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color w:val="17365D" w:themeColor="text2" w:themeShade="BF"/>
          <w:sz w:val="24"/>
          <w:szCs w:val="24"/>
        </w:rPr>
        <w:id w:val="606662403"/>
        <w:docPartObj>
          <w:docPartGallery w:val="Cover Pages"/>
          <w:docPartUnique/>
        </w:docPartObj>
      </w:sdtPr>
      <w:sdtEndPr>
        <w:rPr>
          <w:b/>
          <w:bCs/>
          <w:smallCaps/>
        </w:rPr>
      </w:sdtEndPr>
      <w:sdtContent>
        <w:p w14:paraId="483E704E" w14:textId="77777777" w:rsidR="00805D25" w:rsidRPr="0015573F" w:rsidRDefault="00805D25" w:rsidP="00455D38">
          <w:pPr>
            <w:jc w:val="both"/>
            <w:rPr>
              <w:rFonts w:cstheme="minorHAnsi"/>
              <w:color w:val="17365D" w:themeColor="text2" w:themeShade="BF"/>
              <w:sz w:val="24"/>
              <w:szCs w:val="24"/>
            </w:rPr>
          </w:pPr>
        </w:p>
        <w:p w14:paraId="1E672978" w14:textId="77777777" w:rsidR="00C77D22" w:rsidRPr="0015573F" w:rsidRDefault="009A416F" w:rsidP="00F61C47">
          <w:pPr>
            <w:tabs>
              <w:tab w:val="left" w:pos="4123"/>
            </w:tabs>
            <w:jc w:val="both"/>
            <w:rPr>
              <w:rFonts w:cstheme="minorHAnsi"/>
              <w:color w:val="17365D" w:themeColor="text2" w:themeShade="BF"/>
              <w:sz w:val="24"/>
              <w:szCs w:val="24"/>
            </w:rPr>
          </w:pPr>
          <w:r>
            <w:rPr>
              <w:noProof/>
            </w:rPr>
            <w:drawing>
              <wp:anchor distT="0" distB="0" distL="114300" distR="114300" simplePos="0" relativeHeight="251658240" behindDoc="0" locked="0" layoutInCell="1" allowOverlap="1" wp14:anchorId="443432BD" wp14:editId="218B4A70">
                <wp:simplePos x="0" y="0"/>
                <wp:positionH relativeFrom="margin">
                  <wp:posOffset>865068</wp:posOffset>
                </wp:positionH>
                <wp:positionV relativeFrom="paragraph">
                  <wp:posOffset>221367</wp:posOffset>
                </wp:positionV>
                <wp:extent cx="4366049" cy="3982720"/>
                <wp:effectExtent l="0" t="0" r="0" b="0"/>
                <wp:wrapNone/>
                <wp:docPr id="5" name="Picture 5" descr="http://portal.haad.ae/Logos/DOH-CMYK-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haad.ae/Logos/DOH-CMYK-vertic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6049" cy="398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47">
            <w:rPr>
              <w:rFonts w:cstheme="minorHAnsi"/>
              <w:color w:val="17365D" w:themeColor="text2" w:themeShade="BF"/>
              <w:sz w:val="24"/>
              <w:szCs w:val="24"/>
            </w:rPr>
            <w:tab/>
          </w:r>
        </w:p>
        <w:p w14:paraId="76AE9EDB" w14:textId="77777777" w:rsidR="00C77D22" w:rsidRPr="0015573F" w:rsidRDefault="00C77D22" w:rsidP="00455D38">
          <w:pPr>
            <w:jc w:val="both"/>
            <w:rPr>
              <w:rFonts w:cstheme="minorHAnsi"/>
              <w:color w:val="17365D" w:themeColor="text2" w:themeShade="BF"/>
              <w:sz w:val="24"/>
              <w:szCs w:val="24"/>
            </w:rPr>
          </w:pPr>
        </w:p>
        <w:p w14:paraId="24113597" w14:textId="77777777" w:rsidR="00C77D22" w:rsidRPr="0015573F" w:rsidRDefault="00C77D22" w:rsidP="00455D38">
          <w:pPr>
            <w:jc w:val="both"/>
            <w:rPr>
              <w:rFonts w:cstheme="minorHAnsi"/>
              <w:color w:val="17365D" w:themeColor="text2" w:themeShade="BF"/>
              <w:sz w:val="24"/>
              <w:szCs w:val="24"/>
            </w:rPr>
          </w:pPr>
        </w:p>
        <w:p w14:paraId="4341A96A" w14:textId="77777777" w:rsidR="00C77D22" w:rsidRPr="0015573F" w:rsidRDefault="00C77D22" w:rsidP="00455D38">
          <w:pPr>
            <w:jc w:val="both"/>
            <w:rPr>
              <w:rFonts w:cstheme="minorHAnsi"/>
              <w:color w:val="17365D" w:themeColor="text2" w:themeShade="BF"/>
              <w:sz w:val="24"/>
              <w:szCs w:val="24"/>
            </w:rPr>
          </w:pPr>
        </w:p>
        <w:tbl>
          <w:tblPr>
            <w:tblpPr w:leftFromText="187" w:rightFromText="187" w:vertAnchor="page" w:horzAnchor="margin" w:tblpXSpec="center" w:tblpY="976"/>
            <w:tblW w:w="5800" w:type="pct"/>
            <w:tblCellMar>
              <w:top w:w="216" w:type="dxa"/>
              <w:left w:w="216" w:type="dxa"/>
              <w:bottom w:w="216" w:type="dxa"/>
              <w:right w:w="216" w:type="dxa"/>
            </w:tblCellMar>
            <w:tblLook w:val="04A0" w:firstRow="1" w:lastRow="0" w:firstColumn="1" w:lastColumn="0" w:noHBand="0" w:noVBand="1"/>
          </w:tblPr>
          <w:tblGrid>
            <w:gridCol w:w="7292"/>
            <w:gridCol w:w="2391"/>
            <w:gridCol w:w="1697"/>
          </w:tblGrid>
          <w:tr w:rsidR="008965B6" w:rsidRPr="0015573F" w14:paraId="3171D6F1" w14:textId="77777777" w:rsidTr="00455D38">
            <w:trPr>
              <w:trHeight w:val="3146"/>
            </w:trPr>
            <w:tc>
              <w:tcPr>
                <w:tcW w:w="7597" w:type="dxa"/>
                <w:tcBorders>
                  <w:bottom w:val="single" w:sz="18" w:space="0" w:color="808080" w:themeColor="background1" w:themeShade="80"/>
                  <w:right w:val="single" w:sz="18" w:space="0" w:color="808080" w:themeColor="background1" w:themeShade="80"/>
                </w:tcBorders>
                <w:vAlign w:val="center"/>
              </w:tcPr>
              <w:p w14:paraId="490D0CE4" w14:textId="77777777" w:rsidR="00D218B1" w:rsidRPr="005C3721" w:rsidRDefault="007045C7" w:rsidP="00F8301D">
                <w:pPr>
                  <w:autoSpaceDE w:val="0"/>
                  <w:autoSpaceDN w:val="0"/>
                  <w:adjustRightInd w:val="0"/>
                  <w:spacing w:after="0" w:line="240" w:lineRule="auto"/>
                  <w:jc w:val="center"/>
                  <w:rPr>
                    <w:rFonts w:eastAsiaTheme="majorEastAsia" w:cstheme="minorHAnsi"/>
                    <w:color w:val="17365D" w:themeColor="text2" w:themeShade="BF"/>
                    <w:sz w:val="52"/>
                    <w:szCs w:val="52"/>
                  </w:rPr>
                </w:pPr>
                <w:sdt>
                  <w:sdtPr>
                    <w:rPr>
                      <w:rFonts w:cstheme="minorHAnsi"/>
                      <w:b/>
                      <w:bCs/>
                      <w:color w:val="17365D" w:themeColor="text2" w:themeShade="BF"/>
                      <w:sz w:val="52"/>
                      <w:szCs w:val="5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3721">
                      <w:rPr>
                        <w:rFonts w:cstheme="minorHAnsi"/>
                        <w:b/>
                        <w:bCs/>
                        <w:color w:val="17365D" w:themeColor="text2" w:themeShade="BF"/>
                        <w:sz w:val="52"/>
                        <w:szCs w:val="52"/>
                        <w:lang w:val="en-GB"/>
                      </w:rPr>
                      <w:t xml:space="preserve">Addendum </w:t>
                    </w:r>
                    <w:r w:rsidR="00F8301D">
                      <w:rPr>
                        <w:rFonts w:cstheme="minorHAnsi"/>
                        <w:b/>
                        <w:bCs/>
                        <w:color w:val="17365D" w:themeColor="text2" w:themeShade="BF"/>
                        <w:sz w:val="52"/>
                        <w:szCs w:val="52"/>
                        <w:lang w:val="en-GB"/>
                      </w:rPr>
                      <w:t>17</w:t>
                    </w:r>
                    <w:r w:rsidR="005C3721">
                      <w:rPr>
                        <w:rFonts w:cstheme="minorHAnsi"/>
                        <w:b/>
                        <w:bCs/>
                        <w:color w:val="17365D" w:themeColor="text2" w:themeShade="BF"/>
                        <w:sz w:val="52"/>
                        <w:szCs w:val="52"/>
                        <w:lang w:val="en-GB"/>
                      </w:rPr>
                      <w:t xml:space="preserve"> to HAAD Claims &amp; Adjudication Rules</w:t>
                    </w:r>
                  </w:sdtContent>
                </w:sdt>
              </w:p>
            </w:tc>
            <w:tc>
              <w:tcPr>
                <w:tcW w:w="4284" w:type="dxa"/>
                <w:gridSpan w:val="2"/>
                <w:tcBorders>
                  <w:left w:val="single" w:sz="18" w:space="0" w:color="808080" w:themeColor="background1" w:themeShade="80"/>
                  <w:bottom w:val="single" w:sz="18" w:space="0" w:color="808080" w:themeColor="background1" w:themeShade="80"/>
                </w:tcBorders>
                <w:vAlign w:val="center"/>
              </w:tcPr>
              <w:p w14:paraId="14B46850" w14:textId="77777777" w:rsidR="00E7004E" w:rsidRPr="0015573F" w:rsidRDefault="00E7004E" w:rsidP="00C77D22">
                <w:pPr>
                  <w:autoSpaceDE w:val="0"/>
                  <w:autoSpaceDN w:val="0"/>
                  <w:adjustRightInd w:val="0"/>
                  <w:spacing w:after="0" w:line="240" w:lineRule="auto"/>
                  <w:rPr>
                    <w:rFonts w:eastAsiaTheme="majorEastAsia" w:cstheme="minorHAnsi"/>
                    <w:b/>
                    <w:bCs/>
                    <w:color w:val="17365D" w:themeColor="text2" w:themeShade="BF"/>
                    <w:sz w:val="24"/>
                    <w:szCs w:val="24"/>
                  </w:rPr>
                </w:pPr>
                <w:r w:rsidRPr="0015573F">
                  <w:rPr>
                    <w:rFonts w:cstheme="minorHAnsi"/>
                    <w:b/>
                    <w:bCs/>
                    <w:color w:val="17365D" w:themeColor="text2" w:themeShade="BF"/>
                    <w:sz w:val="32"/>
                    <w:szCs w:val="32"/>
                  </w:rPr>
                  <w:t>Version</w:t>
                </w:r>
              </w:p>
              <w:p w14:paraId="68128499" w14:textId="77777777" w:rsidR="00E7004E" w:rsidRPr="0015573F" w:rsidRDefault="00E7004E" w:rsidP="00455D38">
                <w:pPr>
                  <w:pStyle w:val="NoSpacing"/>
                  <w:jc w:val="both"/>
                  <w:rPr>
                    <w:rFonts w:eastAsiaTheme="majorEastAsia" w:cstheme="minorHAnsi"/>
                    <w:b/>
                    <w:bCs/>
                    <w:color w:val="17365D" w:themeColor="text2" w:themeShade="BF"/>
                    <w:sz w:val="24"/>
                    <w:szCs w:val="24"/>
                  </w:rPr>
                </w:pPr>
              </w:p>
              <w:p w14:paraId="2975E2FC" w14:textId="77777777" w:rsidR="00D218B1" w:rsidRPr="005C3721" w:rsidRDefault="00E7004E" w:rsidP="007D65F8">
                <w:pPr>
                  <w:autoSpaceDE w:val="0"/>
                  <w:autoSpaceDN w:val="0"/>
                  <w:adjustRightInd w:val="0"/>
                  <w:spacing w:after="0" w:line="240" w:lineRule="auto"/>
                  <w:jc w:val="center"/>
                  <w:rPr>
                    <w:rFonts w:cstheme="minorHAnsi"/>
                    <w:b/>
                    <w:bCs/>
                    <w:color w:val="17365D" w:themeColor="text2" w:themeShade="BF"/>
                    <w:sz w:val="32"/>
                    <w:szCs w:val="32"/>
                  </w:rPr>
                </w:pPr>
                <w:r w:rsidRPr="005C3721">
                  <w:rPr>
                    <w:rFonts w:cstheme="minorHAnsi"/>
                    <w:b/>
                    <w:bCs/>
                    <w:color w:val="17365D" w:themeColor="text2" w:themeShade="BF"/>
                    <w:sz w:val="32"/>
                    <w:szCs w:val="32"/>
                  </w:rPr>
                  <w:t>V201</w:t>
                </w:r>
                <w:r w:rsidR="007D65F8">
                  <w:rPr>
                    <w:rFonts w:cstheme="minorHAnsi"/>
                    <w:b/>
                    <w:bCs/>
                    <w:color w:val="17365D" w:themeColor="text2" w:themeShade="BF"/>
                    <w:sz w:val="32"/>
                    <w:szCs w:val="32"/>
                  </w:rPr>
                  <w:t>2</w:t>
                </w:r>
              </w:p>
              <w:p w14:paraId="2A91ABA0" w14:textId="77777777" w:rsidR="005C3721" w:rsidRPr="0015573F" w:rsidRDefault="005C3721" w:rsidP="00E3026B">
                <w:pPr>
                  <w:pStyle w:val="NoSpacing"/>
                  <w:jc w:val="both"/>
                  <w:rPr>
                    <w:rFonts w:cstheme="minorHAnsi"/>
                    <w:b/>
                    <w:bCs/>
                    <w:color w:val="17365D" w:themeColor="text2" w:themeShade="BF"/>
                    <w:sz w:val="52"/>
                    <w:szCs w:val="52"/>
                  </w:rPr>
                </w:pPr>
              </w:p>
            </w:tc>
          </w:tr>
          <w:tr w:rsidR="008965B6" w:rsidRPr="0015573F" w14:paraId="574FC6AA" w14:textId="77777777" w:rsidTr="00057218">
            <w:trPr>
              <w:trHeight w:val="1301"/>
            </w:trPr>
            <w:sdt>
              <w:sdtPr>
                <w:rPr>
                  <w:rFonts w:cstheme="minorHAnsi"/>
                  <w:b/>
                  <w:bCs/>
                  <w:color w:val="17365D" w:themeColor="text2" w:themeShade="BF"/>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10116" w:type="dxa"/>
                    <w:gridSpan w:val="2"/>
                    <w:tcBorders>
                      <w:top w:val="single" w:sz="18" w:space="0" w:color="808080" w:themeColor="background1" w:themeShade="80"/>
                    </w:tcBorders>
                    <w:vAlign w:val="center"/>
                  </w:tcPr>
                  <w:p w14:paraId="774FAFC4" w14:textId="77777777" w:rsidR="00D218B1" w:rsidRPr="0015573F" w:rsidRDefault="00784200" w:rsidP="00C77D22">
                    <w:pPr>
                      <w:autoSpaceDE w:val="0"/>
                      <w:autoSpaceDN w:val="0"/>
                      <w:adjustRightInd w:val="0"/>
                      <w:spacing w:after="0" w:line="240" w:lineRule="auto"/>
                      <w:rPr>
                        <w:rFonts w:cstheme="minorHAnsi"/>
                        <w:b/>
                        <w:bCs/>
                        <w:color w:val="17365D" w:themeColor="text2" w:themeShade="BF"/>
                        <w:sz w:val="32"/>
                        <w:szCs w:val="32"/>
                      </w:rPr>
                    </w:pPr>
                    <w:r w:rsidRPr="0015573F">
                      <w:rPr>
                        <w:rFonts w:cstheme="minorHAnsi"/>
                        <w:b/>
                        <w:bCs/>
                        <w:color w:val="17365D" w:themeColor="text2" w:themeShade="BF"/>
                        <w:sz w:val="28"/>
                        <w:szCs w:val="28"/>
                      </w:rPr>
                      <w:t>Including the Mandatory Tariff Pricelist Application Rules.</w:t>
                    </w:r>
                  </w:p>
                </w:tc>
              </w:sdtContent>
            </w:sdt>
            <w:tc>
              <w:tcPr>
                <w:tcW w:w="1765" w:type="dxa"/>
                <w:tcBorders>
                  <w:top w:val="single" w:sz="18" w:space="0" w:color="808080" w:themeColor="background1" w:themeShade="80"/>
                </w:tcBorders>
                <w:vAlign w:val="center"/>
              </w:tcPr>
              <w:p w14:paraId="4716F8B3" w14:textId="77777777" w:rsidR="00D218B1" w:rsidRPr="0015573F" w:rsidRDefault="00D218B1" w:rsidP="00455D38">
                <w:pPr>
                  <w:pStyle w:val="NoSpacing"/>
                  <w:jc w:val="both"/>
                  <w:rPr>
                    <w:rFonts w:eastAsiaTheme="majorEastAsia" w:cstheme="minorHAnsi"/>
                    <w:b/>
                    <w:bCs/>
                    <w:color w:val="17365D" w:themeColor="text2" w:themeShade="BF"/>
                    <w:sz w:val="24"/>
                    <w:szCs w:val="24"/>
                  </w:rPr>
                </w:pPr>
              </w:p>
            </w:tc>
          </w:tr>
        </w:tbl>
        <w:p w14:paraId="2A854738" w14:textId="77777777" w:rsidR="00C77D22" w:rsidRPr="0015573F" w:rsidRDefault="00C77D22" w:rsidP="00C77D22">
          <w:pPr>
            <w:autoSpaceDE w:val="0"/>
            <w:autoSpaceDN w:val="0"/>
            <w:adjustRightInd w:val="0"/>
            <w:spacing w:after="0" w:line="240" w:lineRule="auto"/>
            <w:jc w:val="center"/>
            <w:rPr>
              <w:rFonts w:cstheme="minorHAnsi"/>
              <w:b/>
              <w:bCs/>
              <w:color w:val="17365D" w:themeColor="text2" w:themeShade="BF"/>
              <w:sz w:val="52"/>
              <w:szCs w:val="52"/>
            </w:rPr>
          </w:pPr>
        </w:p>
        <w:p w14:paraId="5609F28E" w14:textId="77777777" w:rsidR="00C77D22" w:rsidRPr="0015573F" w:rsidRDefault="00C77D22" w:rsidP="00C77D22">
          <w:pPr>
            <w:autoSpaceDE w:val="0"/>
            <w:autoSpaceDN w:val="0"/>
            <w:adjustRightInd w:val="0"/>
            <w:spacing w:after="0" w:line="240" w:lineRule="auto"/>
            <w:jc w:val="center"/>
            <w:rPr>
              <w:rFonts w:cstheme="minorHAnsi"/>
              <w:b/>
              <w:bCs/>
              <w:color w:val="17365D" w:themeColor="text2" w:themeShade="BF"/>
              <w:sz w:val="52"/>
              <w:szCs w:val="52"/>
            </w:rPr>
          </w:pPr>
        </w:p>
        <w:p w14:paraId="56AB08CD" w14:textId="77777777" w:rsidR="00C77D22" w:rsidRPr="0015573F" w:rsidRDefault="00C77D22" w:rsidP="00C77D22">
          <w:pPr>
            <w:autoSpaceDE w:val="0"/>
            <w:autoSpaceDN w:val="0"/>
            <w:adjustRightInd w:val="0"/>
            <w:spacing w:after="0" w:line="240" w:lineRule="auto"/>
            <w:jc w:val="center"/>
            <w:rPr>
              <w:rFonts w:cstheme="minorHAnsi"/>
              <w:b/>
              <w:bCs/>
              <w:color w:val="17365D" w:themeColor="text2" w:themeShade="BF"/>
              <w:sz w:val="52"/>
              <w:szCs w:val="52"/>
            </w:rPr>
          </w:pPr>
        </w:p>
        <w:p w14:paraId="7A7D8ACB" w14:textId="77777777" w:rsidR="00C77D22" w:rsidRPr="0015573F" w:rsidRDefault="00C77D22" w:rsidP="00C77D22">
          <w:pPr>
            <w:autoSpaceDE w:val="0"/>
            <w:autoSpaceDN w:val="0"/>
            <w:adjustRightInd w:val="0"/>
            <w:spacing w:after="0" w:line="240" w:lineRule="auto"/>
            <w:jc w:val="center"/>
            <w:rPr>
              <w:rFonts w:cstheme="minorHAnsi"/>
              <w:b/>
              <w:bCs/>
              <w:color w:val="17365D" w:themeColor="text2" w:themeShade="BF"/>
              <w:sz w:val="52"/>
              <w:szCs w:val="52"/>
            </w:rPr>
          </w:pPr>
        </w:p>
        <w:p w14:paraId="3D428448" w14:textId="77777777" w:rsidR="00791B9A" w:rsidRDefault="00791B9A" w:rsidP="00C77D22">
          <w:pPr>
            <w:jc w:val="center"/>
            <w:rPr>
              <w:rFonts w:cstheme="minorHAnsi"/>
              <w:smallCaps/>
              <w:color w:val="17365D" w:themeColor="text2" w:themeShade="BF"/>
              <w:sz w:val="24"/>
              <w:szCs w:val="24"/>
            </w:rPr>
          </w:pPr>
        </w:p>
        <w:p w14:paraId="3BD9A5C8" w14:textId="77777777" w:rsidR="00791B9A" w:rsidRDefault="00791B9A" w:rsidP="00C77D22">
          <w:pPr>
            <w:jc w:val="center"/>
            <w:rPr>
              <w:rFonts w:cstheme="minorHAnsi"/>
              <w:smallCaps/>
              <w:color w:val="17365D" w:themeColor="text2" w:themeShade="BF"/>
              <w:sz w:val="24"/>
              <w:szCs w:val="24"/>
            </w:rPr>
          </w:pPr>
        </w:p>
        <w:p w14:paraId="27B9CB84" w14:textId="77777777" w:rsidR="00805D25" w:rsidRPr="0015573F" w:rsidRDefault="007045C7" w:rsidP="00C77D22">
          <w:pPr>
            <w:jc w:val="center"/>
            <w:rPr>
              <w:rFonts w:cstheme="minorHAnsi"/>
              <w:smallCaps/>
              <w:color w:val="17365D" w:themeColor="text2" w:themeShade="BF"/>
              <w:sz w:val="24"/>
              <w:szCs w:val="24"/>
            </w:rPr>
          </w:pPr>
        </w:p>
      </w:sdtContent>
    </w:sdt>
    <w:p w14:paraId="1DC142F9" w14:textId="77777777" w:rsidR="008409FB" w:rsidRDefault="008409FB" w:rsidP="00F1576E">
      <w:pPr>
        <w:pStyle w:val="ListParagraph"/>
        <w:spacing w:after="0" w:line="240" w:lineRule="auto"/>
        <w:ind w:left="1224"/>
        <w:jc w:val="both"/>
        <w:rPr>
          <w:rFonts w:cstheme="minorHAnsi"/>
          <w:color w:val="17365D" w:themeColor="text2" w:themeShade="BF"/>
          <w:sz w:val="24"/>
          <w:szCs w:val="24"/>
        </w:rPr>
      </w:pPr>
    </w:p>
    <w:p w14:paraId="1A3310E4" w14:textId="77777777" w:rsidR="005C3721" w:rsidRDefault="005C3721" w:rsidP="00F1576E">
      <w:pPr>
        <w:pStyle w:val="ListParagraph"/>
        <w:spacing w:after="0" w:line="240" w:lineRule="auto"/>
        <w:ind w:left="1224"/>
        <w:jc w:val="both"/>
        <w:rPr>
          <w:rFonts w:cstheme="minorHAnsi"/>
          <w:color w:val="17365D" w:themeColor="text2" w:themeShade="BF"/>
          <w:sz w:val="24"/>
          <w:szCs w:val="24"/>
        </w:rPr>
      </w:pPr>
    </w:p>
    <w:p w14:paraId="341BCAC7" w14:textId="77777777" w:rsidR="005C3721" w:rsidRDefault="005C3721" w:rsidP="00F1576E">
      <w:pPr>
        <w:pStyle w:val="ListParagraph"/>
        <w:spacing w:after="0" w:line="240" w:lineRule="auto"/>
        <w:ind w:left="1224"/>
        <w:jc w:val="both"/>
        <w:rPr>
          <w:rFonts w:cstheme="minorHAnsi"/>
          <w:color w:val="17365D" w:themeColor="text2" w:themeShade="BF"/>
          <w:sz w:val="24"/>
          <w:szCs w:val="24"/>
        </w:rPr>
      </w:pPr>
    </w:p>
    <w:p w14:paraId="293F06DE" w14:textId="77777777" w:rsidR="005C3721" w:rsidRPr="00B71013" w:rsidRDefault="005C3721" w:rsidP="005C3721">
      <w:pPr>
        <w:rPr>
          <w:rFonts w:cs="Calibri"/>
          <w:b/>
          <w:bCs/>
          <w:sz w:val="10"/>
          <w:szCs w:val="10"/>
        </w:rPr>
      </w:pPr>
    </w:p>
    <w:p w14:paraId="71F72C91" w14:textId="77777777" w:rsidR="005C3721" w:rsidRPr="00991218" w:rsidRDefault="005C3721" w:rsidP="009155BB">
      <w:pPr>
        <w:pStyle w:val="ListParagraph"/>
        <w:numPr>
          <w:ilvl w:val="0"/>
          <w:numId w:val="2"/>
        </w:numPr>
        <w:spacing w:after="0" w:line="240" w:lineRule="auto"/>
        <w:jc w:val="both"/>
        <w:rPr>
          <w:rFonts w:cstheme="minorHAnsi"/>
          <w:b/>
          <w:color w:val="17365D" w:themeColor="text2" w:themeShade="BF"/>
          <w:sz w:val="28"/>
          <w:szCs w:val="28"/>
        </w:rPr>
      </w:pPr>
      <w:r w:rsidRPr="00991218">
        <w:rPr>
          <w:rFonts w:cstheme="minorHAnsi"/>
          <w:b/>
          <w:color w:val="17365D" w:themeColor="text2" w:themeShade="BF"/>
          <w:sz w:val="28"/>
          <w:szCs w:val="28"/>
        </w:rPr>
        <w:lastRenderedPageBreak/>
        <w:t>Purpose of this Document.</w:t>
      </w:r>
    </w:p>
    <w:p w14:paraId="3275A02D" w14:textId="77777777" w:rsidR="005C3721" w:rsidRPr="00660527" w:rsidRDefault="005C3721" w:rsidP="005C3721">
      <w:pPr>
        <w:pStyle w:val="ListParagraph"/>
        <w:spacing w:after="0" w:line="240" w:lineRule="auto"/>
        <w:ind w:left="360"/>
        <w:jc w:val="both"/>
        <w:rPr>
          <w:rFonts w:cstheme="minorHAnsi"/>
          <w:b/>
          <w:color w:val="17365D" w:themeColor="text2" w:themeShade="BF"/>
          <w:sz w:val="14"/>
          <w:szCs w:val="14"/>
        </w:rPr>
      </w:pPr>
    </w:p>
    <w:p w14:paraId="658EAE98" w14:textId="77777777" w:rsidR="00A8737A" w:rsidRDefault="00BC42FC" w:rsidP="00941537">
      <w:pPr>
        <w:pStyle w:val="ListParagraph"/>
        <w:spacing w:after="0" w:line="240" w:lineRule="auto"/>
        <w:jc w:val="both"/>
        <w:rPr>
          <w:rFonts w:cstheme="minorHAnsi"/>
          <w:color w:val="17365D" w:themeColor="text2" w:themeShade="BF"/>
          <w:sz w:val="24"/>
          <w:szCs w:val="24"/>
        </w:rPr>
      </w:pPr>
      <w:r w:rsidRPr="00BC42FC">
        <w:rPr>
          <w:rFonts w:cstheme="minorHAnsi"/>
          <w:color w:val="17365D" w:themeColor="text2" w:themeShade="BF"/>
          <w:sz w:val="24"/>
          <w:szCs w:val="24"/>
        </w:rPr>
        <w:t xml:space="preserve">This </w:t>
      </w:r>
      <w:r w:rsidRPr="0036439A">
        <w:rPr>
          <w:rFonts w:cstheme="minorHAnsi"/>
          <w:color w:val="17365D" w:themeColor="text2" w:themeShade="BF"/>
          <w:sz w:val="24"/>
          <w:szCs w:val="24"/>
        </w:rPr>
        <w:t>Addendum</w:t>
      </w:r>
      <w:r w:rsidRPr="00BC42FC">
        <w:rPr>
          <w:rFonts w:cstheme="minorHAnsi"/>
          <w:color w:val="17365D" w:themeColor="text2" w:themeShade="BF"/>
          <w:sz w:val="24"/>
          <w:szCs w:val="24"/>
        </w:rPr>
        <w:t xml:space="preserve"> </w:t>
      </w:r>
      <w:r w:rsidR="0098001D">
        <w:rPr>
          <w:rFonts w:cstheme="minorHAnsi"/>
          <w:color w:val="17365D" w:themeColor="text2" w:themeShade="BF"/>
          <w:sz w:val="24"/>
          <w:szCs w:val="24"/>
        </w:rPr>
        <w:t>is</w:t>
      </w:r>
      <w:r w:rsidRPr="00BC42FC">
        <w:rPr>
          <w:rFonts w:cstheme="minorHAnsi"/>
          <w:color w:val="17365D" w:themeColor="text2" w:themeShade="BF"/>
          <w:sz w:val="24"/>
          <w:szCs w:val="24"/>
        </w:rPr>
        <w:t xml:space="preserve"> issued</w:t>
      </w:r>
      <w:r w:rsidR="00086477">
        <w:rPr>
          <w:rFonts w:cstheme="minorHAnsi"/>
          <w:color w:val="17365D" w:themeColor="text2" w:themeShade="BF"/>
          <w:sz w:val="24"/>
          <w:szCs w:val="24"/>
        </w:rPr>
        <w:t xml:space="preserve"> to int</w:t>
      </w:r>
      <w:r w:rsidR="00725E28">
        <w:rPr>
          <w:rFonts w:cstheme="minorHAnsi"/>
          <w:color w:val="17365D" w:themeColor="text2" w:themeShade="BF"/>
          <w:sz w:val="24"/>
          <w:szCs w:val="24"/>
        </w:rPr>
        <w:t xml:space="preserve">roduce new </w:t>
      </w:r>
      <w:r w:rsidR="0012294B">
        <w:rPr>
          <w:rFonts w:cstheme="minorHAnsi"/>
          <w:color w:val="17365D" w:themeColor="text2" w:themeShade="BF"/>
          <w:sz w:val="24"/>
          <w:szCs w:val="24"/>
        </w:rPr>
        <w:t xml:space="preserve">service </w:t>
      </w:r>
      <w:r w:rsidR="0016279F">
        <w:rPr>
          <w:rFonts w:cstheme="minorHAnsi"/>
          <w:color w:val="17365D" w:themeColor="text2" w:themeShade="BF"/>
          <w:sz w:val="24"/>
          <w:szCs w:val="24"/>
        </w:rPr>
        <w:t xml:space="preserve">codes </w:t>
      </w:r>
      <w:r w:rsidR="00086477">
        <w:rPr>
          <w:rFonts w:cstheme="minorHAnsi"/>
          <w:color w:val="17365D" w:themeColor="text2" w:themeShade="BF"/>
          <w:sz w:val="24"/>
          <w:szCs w:val="24"/>
        </w:rPr>
        <w:t>for</w:t>
      </w:r>
      <w:r w:rsidR="00BF49AF">
        <w:rPr>
          <w:rFonts w:cstheme="minorHAnsi"/>
          <w:color w:val="17365D" w:themeColor="text2" w:themeShade="BF"/>
          <w:sz w:val="24"/>
          <w:szCs w:val="24"/>
        </w:rPr>
        <w:t xml:space="preserve"> </w:t>
      </w:r>
      <w:r w:rsidR="00941537">
        <w:rPr>
          <w:rFonts w:cstheme="minorHAnsi"/>
          <w:color w:val="17365D" w:themeColor="text2" w:themeShade="BF"/>
          <w:sz w:val="24"/>
          <w:szCs w:val="24"/>
        </w:rPr>
        <w:t xml:space="preserve">Ambulance Transportation </w:t>
      </w:r>
      <w:r w:rsidR="009F547A">
        <w:rPr>
          <w:rFonts w:cstheme="minorHAnsi"/>
          <w:color w:val="17365D" w:themeColor="text2" w:themeShade="BF"/>
          <w:sz w:val="24"/>
          <w:szCs w:val="24"/>
        </w:rPr>
        <w:t xml:space="preserve"> </w:t>
      </w:r>
    </w:p>
    <w:p w14:paraId="2DCCEBAA" w14:textId="77777777" w:rsidR="00CE2F35" w:rsidRPr="0036439A" w:rsidRDefault="00CE2F35" w:rsidP="00A8737A">
      <w:pPr>
        <w:pStyle w:val="ListParagraph"/>
        <w:spacing w:after="0" w:line="240" w:lineRule="auto"/>
        <w:ind w:left="792" w:hanging="72"/>
        <w:jc w:val="both"/>
        <w:rPr>
          <w:rFonts w:cstheme="minorHAnsi"/>
          <w:color w:val="17365D" w:themeColor="text2" w:themeShade="BF"/>
          <w:sz w:val="24"/>
          <w:szCs w:val="24"/>
        </w:rPr>
      </w:pPr>
    </w:p>
    <w:p w14:paraId="2979A88F" w14:textId="77777777" w:rsidR="005C3721" w:rsidRPr="00991218" w:rsidRDefault="006B2530" w:rsidP="009155BB">
      <w:pPr>
        <w:pStyle w:val="ListParagraph"/>
        <w:numPr>
          <w:ilvl w:val="0"/>
          <w:numId w:val="2"/>
        </w:numPr>
        <w:spacing w:after="0" w:line="240" w:lineRule="auto"/>
        <w:jc w:val="both"/>
        <w:rPr>
          <w:rFonts w:cstheme="minorHAnsi"/>
          <w:b/>
          <w:color w:val="17365D" w:themeColor="text2" w:themeShade="BF"/>
          <w:sz w:val="28"/>
          <w:szCs w:val="28"/>
        </w:rPr>
      </w:pPr>
      <w:r>
        <w:rPr>
          <w:rFonts w:cstheme="minorHAnsi"/>
          <w:b/>
          <w:color w:val="17365D" w:themeColor="text2" w:themeShade="BF"/>
          <w:sz w:val="28"/>
          <w:szCs w:val="28"/>
        </w:rPr>
        <w:t>E</w:t>
      </w:r>
      <w:r w:rsidR="005C3721" w:rsidRPr="00991218">
        <w:rPr>
          <w:rFonts w:cstheme="minorHAnsi"/>
          <w:b/>
          <w:color w:val="17365D" w:themeColor="text2" w:themeShade="BF"/>
          <w:sz w:val="28"/>
          <w:szCs w:val="28"/>
        </w:rPr>
        <w:t xml:space="preserve">ffective Date: </w:t>
      </w:r>
    </w:p>
    <w:p w14:paraId="3B443A96" w14:textId="77777777" w:rsidR="005C3721" w:rsidRPr="00660527" w:rsidRDefault="005C3721" w:rsidP="005C3721">
      <w:pPr>
        <w:pStyle w:val="ListParagraph"/>
        <w:ind w:left="360"/>
        <w:rPr>
          <w:rFonts w:cs="Calibri"/>
          <w:sz w:val="14"/>
          <w:szCs w:val="14"/>
        </w:rPr>
      </w:pPr>
    </w:p>
    <w:p w14:paraId="43884EA7" w14:textId="512E194B" w:rsidR="00B42DA8" w:rsidRDefault="00994F8A" w:rsidP="00994F8A">
      <w:pPr>
        <w:pStyle w:val="ListParagraph"/>
        <w:spacing w:after="0" w:line="240" w:lineRule="auto"/>
        <w:ind w:left="792" w:hanging="72"/>
        <w:jc w:val="both"/>
        <w:rPr>
          <w:rFonts w:cstheme="minorHAnsi"/>
          <w:color w:val="17365D" w:themeColor="text2" w:themeShade="BF"/>
          <w:sz w:val="24"/>
          <w:szCs w:val="24"/>
        </w:rPr>
      </w:pPr>
      <w:r>
        <w:rPr>
          <w:rFonts w:cstheme="minorHAnsi"/>
          <w:color w:val="17365D" w:themeColor="text2" w:themeShade="BF"/>
          <w:sz w:val="24"/>
          <w:szCs w:val="24"/>
        </w:rPr>
        <w:t>11</w:t>
      </w:r>
      <w:r w:rsidR="00A5284F" w:rsidRPr="00A5284F">
        <w:rPr>
          <w:rFonts w:cstheme="minorHAnsi"/>
          <w:color w:val="17365D" w:themeColor="text2" w:themeShade="BF"/>
          <w:sz w:val="24"/>
          <w:szCs w:val="24"/>
          <w:vertAlign w:val="superscript"/>
        </w:rPr>
        <w:t>th</w:t>
      </w:r>
      <w:r w:rsidR="00A5284F">
        <w:rPr>
          <w:rFonts w:cstheme="minorHAnsi"/>
          <w:color w:val="17365D" w:themeColor="text2" w:themeShade="BF"/>
          <w:sz w:val="24"/>
          <w:szCs w:val="24"/>
        </w:rPr>
        <w:t xml:space="preserve"> </w:t>
      </w:r>
      <w:r>
        <w:rPr>
          <w:rFonts w:cstheme="minorHAnsi"/>
          <w:color w:val="17365D" w:themeColor="text2" w:themeShade="BF"/>
          <w:sz w:val="24"/>
          <w:szCs w:val="24"/>
        </w:rPr>
        <w:t>January</w:t>
      </w:r>
      <w:bookmarkStart w:id="0" w:name="_GoBack"/>
      <w:bookmarkEnd w:id="0"/>
      <w:r>
        <w:rPr>
          <w:rFonts w:cstheme="minorHAnsi"/>
          <w:color w:val="17365D" w:themeColor="text2" w:themeShade="BF"/>
          <w:sz w:val="24"/>
          <w:szCs w:val="24"/>
        </w:rPr>
        <w:t xml:space="preserve"> </w:t>
      </w:r>
      <w:r w:rsidR="00A5284F">
        <w:rPr>
          <w:rFonts w:cstheme="minorHAnsi"/>
          <w:color w:val="17365D" w:themeColor="text2" w:themeShade="BF"/>
          <w:sz w:val="24"/>
          <w:szCs w:val="24"/>
        </w:rPr>
        <w:t xml:space="preserve"> 2021 </w:t>
      </w:r>
    </w:p>
    <w:p w14:paraId="5F3E456B" w14:textId="77777777" w:rsidR="00082E31" w:rsidRPr="00660527" w:rsidRDefault="00082E31" w:rsidP="007D65F8">
      <w:pPr>
        <w:pStyle w:val="ListParagraph"/>
        <w:spacing w:after="0" w:line="240" w:lineRule="auto"/>
        <w:ind w:left="792" w:hanging="72"/>
        <w:jc w:val="both"/>
        <w:rPr>
          <w:rFonts w:cstheme="minorHAnsi"/>
          <w:color w:val="17365D" w:themeColor="text2" w:themeShade="BF"/>
          <w:sz w:val="14"/>
          <w:szCs w:val="14"/>
        </w:rPr>
      </w:pPr>
    </w:p>
    <w:p w14:paraId="72F9F129" w14:textId="77777777" w:rsidR="00680F9C" w:rsidRDefault="006A1529" w:rsidP="009155BB">
      <w:pPr>
        <w:pStyle w:val="ListParagraph"/>
        <w:numPr>
          <w:ilvl w:val="0"/>
          <w:numId w:val="2"/>
        </w:numPr>
        <w:spacing w:after="0" w:line="360" w:lineRule="auto"/>
        <w:jc w:val="both"/>
        <w:rPr>
          <w:rFonts w:cstheme="minorHAnsi"/>
          <w:b/>
          <w:color w:val="17365D" w:themeColor="text2" w:themeShade="BF"/>
          <w:sz w:val="28"/>
          <w:szCs w:val="28"/>
        </w:rPr>
      </w:pPr>
      <w:r>
        <w:rPr>
          <w:rFonts w:cstheme="minorHAnsi"/>
          <w:b/>
          <w:color w:val="17365D" w:themeColor="text2" w:themeShade="BF"/>
          <w:sz w:val="28"/>
          <w:szCs w:val="28"/>
        </w:rPr>
        <w:t>Service Code</w:t>
      </w:r>
      <w:r w:rsidR="00B8591E">
        <w:rPr>
          <w:rFonts w:cstheme="minorHAnsi"/>
          <w:b/>
          <w:color w:val="17365D" w:themeColor="text2" w:themeShade="BF"/>
          <w:sz w:val="28"/>
          <w:szCs w:val="28"/>
        </w:rPr>
        <w:t>s</w:t>
      </w:r>
      <w:r w:rsidR="00656FFA">
        <w:rPr>
          <w:rFonts w:cstheme="minorHAnsi"/>
          <w:b/>
          <w:color w:val="17365D" w:themeColor="text2" w:themeShade="BF"/>
          <w:sz w:val="28"/>
          <w:szCs w:val="28"/>
        </w:rPr>
        <w:t xml:space="preserve">: </w:t>
      </w:r>
    </w:p>
    <w:tbl>
      <w:tblPr>
        <w:tblStyle w:val="LightGrid-Accent1"/>
        <w:tblW w:w="5497" w:type="pct"/>
        <w:tblLayout w:type="fixed"/>
        <w:tblLook w:val="04A0" w:firstRow="1" w:lastRow="0" w:firstColumn="1" w:lastColumn="0" w:noHBand="0" w:noVBand="1"/>
      </w:tblPr>
      <w:tblGrid>
        <w:gridCol w:w="917"/>
        <w:gridCol w:w="1625"/>
        <w:gridCol w:w="7371"/>
        <w:gridCol w:w="850"/>
      </w:tblGrid>
      <w:tr w:rsidR="00F8301D" w:rsidRPr="00042B09" w14:paraId="4C587FF8" w14:textId="77777777" w:rsidTr="00021D0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6" w:type="pct"/>
            <w:shd w:val="clear" w:color="auto" w:fill="17365D" w:themeFill="text2" w:themeFillShade="BF"/>
            <w:hideMark/>
          </w:tcPr>
          <w:p w14:paraId="79A5A32F" w14:textId="77777777" w:rsidR="00F8301D" w:rsidRPr="00941537" w:rsidRDefault="00F8301D" w:rsidP="00402F35">
            <w:pPr>
              <w:jc w:val="center"/>
              <w:rPr>
                <w:rFonts w:ascii="Calibri" w:eastAsia="Times New Roman" w:hAnsi="Calibri" w:cs="Times New Roman"/>
                <w:color w:val="FFFFFF"/>
              </w:rPr>
            </w:pPr>
            <w:r w:rsidRPr="00941537">
              <w:rPr>
                <w:rFonts w:ascii="Calibri" w:eastAsia="Times New Roman" w:hAnsi="Calibri" w:cs="Times New Roman"/>
                <w:color w:val="FFFFFF"/>
              </w:rPr>
              <w:t>Code</w:t>
            </w:r>
          </w:p>
        </w:tc>
        <w:tc>
          <w:tcPr>
            <w:tcW w:w="755" w:type="pct"/>
            <w:shd w:val="clear" w:color="auto" w:fill="17365D" w:themeFill="text2" w:themeFillShade="BF"/>
            <w:hideMark/>
          </w:tcPr>
          <w:p w14:paraId="6272347D" w14:textId="77777777" w:rsidR="00F8301D" w:rsidRPr="00941537" w:rsidRDefault="00F8301D" w:rsidP="00402F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41537">
              <w:rPr>
                <w:rFonts w:ascii="Calibri" w:eastAsia="Times New Roman" w:hAnsi="Calibri" w:cs="Times New Roman"/>
                <w:color w:val="FFFFFF"/>
              </w:rPr>
              <w:t>Short Code Description</w:t>
            </w:r>
          </w:p>
        </w:tc>
        <w:tc>
          <w:tcPr>
            <w:tcW w:w="3424" w:type="pct"/>
            <w:shd w:val="clear" w:color="auto" w:fill="17365D" w:themeFill="text2" w:themeFillShade="BF"/>
          </w:tcPr>
          <w:p w14:paraId="52548756" w14:textId="77777777" w:rsidR="00F8301D" w:rsidRPr="00941537" w:rsidRDefault="00F8301D" w:rsidP="00402F3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41537">
              <w:rPr>
                <w:rFonts w:ascii="Calibri" w:eastAsia="Times New Roman" w:hAnsi="Calibri" w:cs="Times New Roman"/>
                <w:color w:val="FFFFFF"/>
              </w:rPr>
              <w:t>Long Code Description</w:t>
            </w:r>
          </w:p>
        </w:tc>
        <w:tc>
          <w:tcPr>
            <w:tcW w:w="395" w:type="pct"/>
            <w:shd w:val="clear" w:color="auto" w:fill="17365D" w:themeFill="text2" w:themeFillShade="BF"/>
          </w:tcPr>
          <w:p w14:paraId="0FD8C59D" w14:textId="77777777" w:rsidR="00941537" w:rsidRPr="00941537" w:rsidRDefault="00F8301D" w:rsidP="009415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41537">
              <w:rPr>
                <w:rFonts w:ascii="Calibri" w:eastAsia="Times New Roman" w:hAnsi="Calibri" w:cs="Times New Roman"/>
                <w:color w:val="FFFFFF"/>
              </w:rPr>
              <w:t>Price</w:t>
            </w:r>
          </w:p>
          <w:p w14:paraId="0A21C392" w14:textId="77777777" w:rsidR="00941537" w:rsidRPr="00941537" w:rsidRDefault="00F8301D" w:rsidP="0094153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41537">
              <w:rPr>
                <w:rFonts w:ascii="Calibri" w:eastAsia="Times New Roman" w:hAnsi="Calibri" w:cs="Times New Roman"/>
                <w:color w:val="FFFFFF"/>
              </w:rPr>
              <w:t>(AED)</w:t>
            </w:r>
          </w:p>
        </w:tc>
      </w:tr>
      <w:tr w:rsidR="00941537" w:rsidRPr="002E0D97" w14:paraId="40BCC118" w14:textId="77777777" w:rsidTr="00021D08">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6" w:type="pct"/>
          </w:tcPr>
          <w:p w14:paraId="7A323551" w14:textId="77777777" w:rsidR="00F8301D" w:rsidRPr="002E0D97" w:rsidRDefault="002E0D97" w:rsidP="001124A6">
            <w:pPr>
              <w:pStyle w:val="NormalWeb"/>
              <w:spacing w:before="0" w:beforeAutospacing="0" w:after="0" w:afterAutospacing="0"/>
              <w:rPr>
                <w:rFonts w:asciiTheme="minorHAnsi" w:hAnsiTheme="minorHAnsi" w:cs="Arial"/>
                <w:b w:val="0"/>
                <w:bCs w:val="0"/>
                <w:kern w:val="24"/>
                <w:sz w:val="22"/>
                <w:szCs w:val="22"/>
              </w:rPr>
            </w:pPr>
            <w:r>
              <w:rPr>
                <w:rFonts w:asciiTheme="minorHAnsi" w:hAnsiTheme="minorHAnsi" w:cs="Arial"/>
                <w:b w:val="0"/>
                <w:bCs w:val="0"/>
                <w:kern w:val="24"/>
                <w:sz w:val="22"/>
                <w:szCs w:val="22"/>
              </w:rPr>
              <w:t>55-01</w:t>
            </w:r>
          </w:p>
        </w:tc>
        <w:tc>
          <w:tcPr>
            <w:tcW w:w="755" w:type="pct"/>
          </w:tcPr>
          <w:p w14:paraId="733457AA" w14:textId="77777777" w:rsidR="00F8301D" w:rsidRPr="002E0D97" w:rsidRDefault="00F8301D"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kern w:val="24"/>
                <w:sz w:val="22"/>
                <w:szCs w:val="22"/>
              </w:rPr>
            </w:pPr>
            <w:r w:rsidRPr="002E0D97">
              <w:rPr>
                <w:rFonts w:asciiTheme="minorHAnsi" w:hAnsiTheme="minorHAnsi"/>
                <w:b/>
                <w:bCs/>
                <w:color w:val="000000"/>
                <w:sz w:val="22"/>
                <w:szCs w:val="22"/>
              </w:rPr>
              <w:t xml:space="preserve">Ambulance service, </w:t>
            </w:r>
            <w:r w:rsidRPr="002E0D97">
              <w:rPr>
                <w:rFonts w:asciiTheme="minorHAnsi" w:hAnsiTheme="minorHAnsi"/>
                <w:b/>
                <w:bCs/>
                <w:color w:val="000000"/>
                <w:sz w:val="22"/>
                <w:szCs w:val="22"/>
                <w:u w:val="single"/>
              </w:rPr>
              <w:t xml:space="preserve">Non- Critical </w:t>
            </w:r>
            <w:r w:rsidRPr="002E0D97">
              <w:rPr>
                <w:rFonts w:asciiTheme="minorHAnsi" w:hAnsiTheme="minorHAnsi"/>
                <w:b/>
                <w:bCs/>
                <w:color w:val="000000"/>
                <w:sz w:val="22"/>
                <w:szCs w:val="22"/>
              </w:rPr>
              <w:t>transport, (BLS)</w:t>
            </w:r>
          </w:p>
        </w:tc>
        <w:tc>
          <w:tcPr>
            <w:tcW w:w="3424" w:type="pct"/>
          </w:tcPr>
          <w:p w14:paraId="3A13FCAF" w14:textId="77777777" w:rsidR="00F8301D" w:rsidRPr="002E0D97" w:rsidRDefault="00F8301D" w:rsidP="001124A6">
            <w:pPr>
              <w:cnfStyle w:val="000000100000" w:firstRow="0" w:lastRow="0" w:firstColumn="0" w:lastColumn="0" w:oddVBand="0" w:evenVBand="0" w:oddHBand="1" w:evenHBand="0" w:firstRowFirstColumn="0" w:firstRowLastColumn="0" w:lastRowFirstColumn="0" w:lastRowLastColumn="0"/>
            </w:pPr>
            <w:r w:rsidRPr="002E0D97">
              <w:rPr>
                <w:color w:val="000000"/>
              </w:rPr>
              <w:t xml:space="preserve">Patient is clinically stable; however, the required service is not available at the current location, and transfer to another facility is needed. </w:t>
            </w:r>
          </w:p>
          <w:p w14:paraId="2BD19D04" w14:textId="77777777" w:rsidR="00F8301D" w:rsidRPr="002E0D97" w:rsidRDefault="00F8301D" w:rsidP="001124A6">
            <w:pPr>
              <w:cnfStyle w:val="000000100000" w:firstRow="0" w:lastRow="0" w:firstColumn="0" w:lastColumn="0" w:oddVBand="0" w:evenVBand="0" w:oddHBand="1" w:evenHBand="0" w:firstRowFirstColumn="0" w:firstRowLastColumn="0" w:lastRowFirstColumn="0" w:lastRowLastColumn="0"/>
            </w:pPr>
            <w:r w:rsidRPr="002E0D97">
              <w:rPr>
                <w:color w:val="000000"/>
              </w:rPr>
              <w:t xml:space="preserve">The average Response time: following DoH Scheme &amp; guidelines. </w:t>
            </w:r>
          </w:p>
          <w:p w14:paraId="23817B52" w14:textId="77777777" w:rsidR="00F8301D" w:rsidRPr="002E0D97" w:rsidRDefault="00F8301D"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rPr>
            </w:pPr>
            <w:r w:rsidRPr="002E0D97">
              <w:rPr>
                <w:rFonts w:asciiTheme="minorHAnsi" w:hAnsiTheme="minorHAnsi"/>
                <w:color w:val="000000"/>
                <w:sz w:val="22"/>
                <w:szCs w:val="22"/>
              </w:rPr>
              <w:t>Clinicians/response team on Board: as per DoH guidelines.</w:t>
            </w:r>
          </w:p>
          <w:p w14:paraId="3964BC9A" w14:textId="77777777" w:rsidR="00F8301D" w:rsidRDefault="001124A6"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2E0D97">
              <w:rPr>
                <w:rFonts w:asciiTheme="minorHAnsi" w:hAnsiTheme="minorHAnsi"/>
                <w:b/>
                <w:bCs/>
                <w:sz w:val="22"/>
                <w:szCs w:val="22"/>
              </w:rPr>
              <w:t xml:space="preserve">Inter facility Ambulance </w:t>
            </w:r>
            <w:r w:rsidRPr="002E0D97">
              <w:rPr>
                <w:rFonts w:asciiTheme="minorHAnsi" w:hAnsiTheme="minorHAnsi"/>
                <w:b/>
                <w:bCs/>
                <w:color w:val="000000"/>
                <w:sz w:val="22"/>
                <w:szCs w:val="22"/>
              </w:rPr>
              <w:t xml:space="preserve">Transportation, </w:t>
            </w:r>
            <w:r w:rsidR="00F8301D" w:rsidRPr="002E0D97">
              <w:rPr>
                <w:rFonts w:asciiTheme="minorHAnsi" w:hAnsiTheme="minorHAnsi"/>
                <w:b/>
                <w:bCs/>
                <w:color w:val="000000"/>
                <w:sz w:val="22"/>
                <w:szCs w:val="22"/>
              </w:rPr>
              <w:t>Round trip</w:t>
            </w:r>
          </w:p>
          <w:p w14:paraId="68A4222E" w14:textId="77777777" w:rsidR="008550F8" w:rsidRDefault="008550F8"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_sansregular" w:hAnsi="open_sansregular"/>
                <w:color w:val="505050"/>
                <w:sz w:val="21"/>
                <w:szCs w:val="21"/>
                <w:shd w:val="clear" w:color="auto" w:fill="FFFFFF"/>
              </w:rPr>
            </w:pPr>
            <w:r>
              <w:rPr>
                <w:rFonts w:ascii="open_sansregular" w:hAnsi="open_sansregular"/>
                <w:color w:val="505050"/>
                <w:sz w:val="21"/>
                <w:szCs w:val="21"/>
                <w:shd w:val="clear" w:color="auto" w:fill="FFFFFF"/>
              </w:rPr>
              <w:t>This code represents the nonemergency transport of a patient in an basic life support ambulance and provision of a BLS assessment and BLS interventions by ambulance staff including the necessary supplies and services.</w:t>
            </w:r>
          </w:p>
          <w:p w14:paraId="7BC02E6D" w14:textId="77777777" w:rsidR="008550F8" w:rsidRPr="008550F8" w:rsidRDefault="008550F8" w:rsidP="008550F8">
            <w:pPr>
              <w:shd w:val="clear" w:color="auto" w:fill="FFFFFF"/>
              <w:spacing w:before="150" w:after="225" w:line="345" w:lineRule="atLeast"/>
              <w:cnfStyle w:val="000000100000" w:firstRow="0" w:lastRow="0" w:firstColumn="0" w:lastColumn="0" w:oddVBand="0" w:evenVBand="0" w:oddHBand="1" w:evenHBand="0" w:firstRowFirstColumn="0" w:firstRowLastColumn="0" w:lastRowFirstColumn="0" w:lastRowLastColumn="0"/>
              <w:rPr>
                <w:rFonts w:ascii="open_sansregular" w:eastAsia="Times New Roman" w:hAnsi="open_sansregular" w:cs="Times New Roman"/>
                <w:color w:val="505050"/>
                <w:sz w:val="21"/>
                <w:szCs w:val="21"/>
                <w:lang w:val="en-GB" w:eastAsia="en-GB"/>
              </w:rPr>
            </w:pPr>
            <w:r w:rsidRPr="008550F8">
              <w:rPr>
                <w:rFonts w:ascii="open_sansregular" w:eastAsia="Times New Roman" w:hAnsi="open_sansregular" w:cs="Times New Roman"/>
                <w:color w:val="505050"/>
                <w:sz w:val="21"/>
                <w:szCs w:val="21"/>
                <w:lang w:val="en-GB" w:eastAsia="en-GB"/>
              </w:rPr>
              <w:t>Basic life support, or a BLS ambulance transport provides transport for a patient to travel from one location to another due to a medical condition. The patient’s condition is usually stable and the patient requires basic life support services like administration of oxygen, wound management, splinting of broken bones and or bleeding control. The ambulance staffs are qualified emergency professional and the ambulance has specialized instruments.</w:t>
            </w:r>
          </w:p>
          <w:p w14:paraId="16C20522" w14:textId="77777777" w:rsidR="008550F8" w:rsidRPr="008550F8" w:rsidRDefault="008550F8" w:rsidP="008550F8">
            <w:pPr>
              <w:shd w:val="clear" w:color="auto" w:fill="FFFFFF"/>
              <w:spacing w:before="150" w:after="225" w:line="345" w:lineRule="atLeast"/>
              <w:cnfStyle w:val="000000100000" w:firstRow="0" w:lastRow="0" w:firstColumn="0" w:lastColumn="0" w:oddVBand="0" w:evenVBand="0" w:oddHBand="1" w:evenHBand="0" w:firstRowFirstColumn="0" w:firstRowLastColumn="0" w:lastRowFirstColumn="0" w:lastRowLastColumn="0"/>
              <w:rPr>
                <w:rFonts w:ascii="open_sansregular" w:eastAsia="Times New Roman" w:hAnsi="open_sansregular" w:cs="Times New Roman"/>
                <w:color w:val="505050"/>
                <w:sz w:val="21"/>
                <w:szCs w:val="21"/>
                <w:lang w:val="en-GB" w:eastAsia="en-GB"/>
              </w:rPr>
            </w:pPr>
            <w:r w:rsidRPr="008550F8">
              <w:rPr>
                <w:rFonts w:ascii="open_sansregular" w:eastAsia="Times New Roman" w:hAnsi="open_sansregular" w:cs="Times New Roman"/>
                <w:color w:val="505050"/>
                <w:sz w:val="21"/>
                <w:szCs w:val="21"/>
                <w:lang w:val="en-GB" w:eastAsia="en-GB"/>
              </w:rPr>
              <w:t>Use this code when the ambulance staff performs a basic life support assessment such as checking the patient’s vital signs and they provide basic life support procedures during a patient transport for a nonemergency purpose. The ambulance staff uses minimal supplies.</w:t>
            </w:r>
          </w:p>
          <w:p w14:paraId="2C4BB4CE" w14:textId="77777777" w:rsidR="008550F8" w:rsidRDefault="00987A52"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_sansregular" w:hAnsi="open_sansregular"/>
                <w:color w:val="505050"/>
                <w:sz w:val="21"/>
                <w:szCs w:val="21"/>
                <w:shd w:val="clear" w:color="auto" w:fill="FFFFFF"/>
              </w:rPr>
            </w:pPr>
            <w:r>
              <w:rPr>
                <w:rFonts w:ascii="open_sansregular" w:hAnsi="open_sansregular"/>
                <w:color w:val="505050"/>
                <w:sz w:val="21"/>
                <w:szCs w:val="21"/>
                <w:shd w:val="clear" w:color="auto" w:fill="FFFFFF"/>
              </w:rPr>
              <w:t>This code will not be covered   if the ambulance transports the patient for a service that could have been provided safely and effectively at the point of origin, such as the patient’s home.</w:t>
            </w:r>
          </w:p>
          <w:p w14:paraId="6F64194D" w14:textId="77777777" w:rsidR="008550F8" w:rsidRDefault="008550F8"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_sansregular" w:hAnsi="open_sansregular"/>
                <w:color w:val="505050"/>
                <w:kern w:val="24"/>
                <w:sz w:val="21"/>
                <w:szCs w:val="21"/>
                <w:shd w:val="clear" w:color="auto" w:fill="FFFFFF"/>
              </w:rPr>
            </w:pPr>
          </w:p>
          <w:p w14:paraId="6E2B9056" w14:textId="2C9983D9" w:rsidR="002B3F0A" w:rsidRDefault="002B3F0A"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_sansregular" w:hAnsi="open_sansregular"/>
                <w:color w:val="505050"/>
                <w:kern w:val="24"/>
                <w:sz w:val="21"/>
                <w:szCs w:val="21"/>
                <w:shd w:val="clear" w:color="auto" w:fill="FFFFFF"/>
              </w:rPr>
            </w:pPr>
          </w:p>
          <w:p w14:paraId="184D2CB4" w14:textId="77777777" w:rsidR="008550F8" w:rsidRPr="002E0D97" w:rsidRDefault="008550F8"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kern w:val="24"/>
                <w:sz w:val="22"/>
                <w:szCs w:val="22"/>
              </w:rPr>
            </w:pPr>
          </w:p>
        </w:tc>
        <w:tc>
          <w:tcPr>
            <w:tcW w:w="395" w:type="pct"/>
          </w:tcPr>
          <w:p w14:paraId="63B8B9CC" w14:textId="77777777" w:rsidR="00F8301D" w:rsidRPr="002E0D97" w:rsidRDefault="00F8301D" w:rsidP="0094153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kern w:val="24"/>
                <w:sz w:val="22"/>
                <w:szCs w:val="22"/>
              </w:rPr>
            </w:pPr>
            <w:r w:rsidRPr="002E0D97">
              <w:rPr>
                <w:rFonts w:asciiTheme="minorHAnsi" w:hAnsiTheme="minorHAnsi"/>
                <w:b/>
                <w:bCs/>
                <w:color w:val="000000"/>
                <w:sz w:val="22"/>
                <w:szCs w:val="22"/>
              </w:rPr>
              <w:t>462</w:t>
            </w:r>
          </w:p>
        </w:tc>
      </w:tr>
      <w:tr w:rsidR="00F8301D" w:rsidRPr="00042B09" w14:paraId="01A11C85" w14:textId="77777777" w:rsidTr="00021D08">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6" w:type="pct"/>
          </w:tcPr>
          <w:p w14:paraId="24488478" w14:textId="77777777" w:rsidR="00F8301D" w:rsidRPr="001124A6" w:rsidRDefault="002E0D97" w:rsidP="001124A6">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55-02</w:t>
            </w:r>
          </w:p>
        </w:tc>
        <w:tc>
          <w:tcPr>
            <w:tcW w:w="755" w:type="pct"/>
          </w:tcPr>
          <w:p w14:paraId="0D0EC5C4" w14:textId="77777777" w:rsidR="00F8301D" w:rsidRPr="001124A6" w:rsidRDefault="00F8301D"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1124A6">
              <w:rPr>
                <w:rFonts w:asciiTheme="minorHAnsi" w:hAnsiTheme="minorHAnsi"/>
                <w:b/>
                <w:bCs/>
                <w:sz w:val="22"/>
                <w:szCs w:val="22"/>
              </w:rPr>
              <w:t xml:space="preserve">Ambulance service, advanced life </w:t>
            </w:r>
            <w:r w:rsidRPr="001124A6">
              <w:rPr>
                <w:rFonts w:asciiTheme="minorHAnsi" w:hAnsiTheme="minorHAnsi"/>
                <w:b/>
                <w:bCs/>
                <w:sz w:val="22"/>
                <w:szCs w:val="22"/>
              </w:rPr>
              <w:lastRenderedPageBreak/>
              <w:t xml:space="preserve">support, </w:t>
            </w:r>
            <w:r w:rsidRPr="001124A6">
              <w:rPr>
                <w:rFonts w:asciiTheme="minorHAnsi" w:hAnsiTheme="minorHAnsi"/>
                <w:b/>
                <w:bCs/>
                <w:sz w:val="22"/>
                <w:szCs w:val="22"/>
                <w:u w:val="single"/>
              </w:rPr>
              <w:t xml:space="preserve">Critical  </w:t>
            </w:r>
            <w:r w:rsidRPr="001124A6">
              <w:rPr>
                <w:rFonts w:asciiTheme="minorHAnsi" w:hAnsiTheme="minorHAnsi"/>
                <w:b/>
                <w:bCs/>
                <w:sz w:val="22"/>
                <w:szCs w:val="22"/>
              </w:rPr>
              <w:t>transport, (ALS)</w:t>
            </w:r>
          </w:p>
        </w:tc>
        <w:tc>
          <w:tcPr>
            <w:tcW w:w="3424" w:type="pct"/>
          </w:tcPr>
          <w:p w14:paraId="0AC59F56" w14:textId="123C054F" w:rsidR="00F8301D" w:rsidRPr="001124A6" w:rsidRDefault="00132461" w:rsidP="001124A6">
            <w:pPr>
              <w:cnfStyle w:val="000000010000" w:firstRow="0" w:lastRow="0" w:firstColumn="0" w:lastColumn="0" w:oddVBand="0" w:evenVBand="0" w:oddHBand="0" w:evenHBand="1" w:firstRowFirstColumn="0" w:firstRowLastColumn="0" w:lastRowFirstColumn="0" w:lastRowLastColumn="0"/>
            </w:pPr>
            <w:r>
              <w:lastRenderedPageBreak/>
              <w:t xml:space="preserve"> Patient is not </w:t>
            </w:r>
            <w:r w:rsidR="00F8301D" w:rsidRPr="001124A6">
              <w:t xml:space="preserve">clinically stable, requires immediate transfer. </w:t>
            </w:r>
          </w:p>
          <w:p w14:paraId="5A7E6362" w14:textId="23A45C60" w:rsidR="00F8301D" w:rsidRPr="001124A6" w:rsidRDefault="00F8301D" w:rsidP="001124A6">
            <w:pPr>
              <w:cnfStyle w:val="000000010000" w:firstRow="0" w:lastRow="0" w:firstColumn="0" w:lastColumn="0" w:oddVBand="0" w:evenVBand="0" w:oddHBand="0" w:evenHBand="1" w:firstRowFirstColumn="0" w:firstRowLastColumn="0" w:lastRowFirstColumn="0" w:lastRowLastColumn="0"/>
            </w:pPr>
            <w:r w:rsidRPr="001124A6">
              <w:t xml:space="preserve">Response time: immediate up to 6 hours. </w:t>
            </w:r>
          </w:p>
          <w:p w14:paraId="3DB788D5" w14:textId="73789CF3" w:rsidR="00F8301D" w:rsidRPr="001124A6" w:rsidRDefault="00983A7B"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Response Team</w:t>
            </w:r>
            <w:r w:rsidR="00F8301D" w:rsidRPr="001124A6">
              <w:rPr>
                <w:rFonts w:asciiTheme="minorHAnsi" w:hAnsiTheme="minorHAnsi"/>
                <w:sz w:val="22"/>
                <w:szCs w:val="22"/>
              </w:rPr>
              <w:t>: following DoH Scheme &amp; guidelines</w:t>
            </w:r>
          </w:p>
          <w:p w14:paraId="560B747F" w14:textId="77777777" w:rsidR="00F8301D" w:rsidRDefault="001124A6"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000000"/>
                <w:sz w:val="22"/>
                <w:szCs w:val="22"/>
              </w:rPr>
            </w:pPr>
            <w:r w:rsidRPr="001124A6">
              <w:rPr>
                <w:rFonts w:asciiTheme="minorHAnsi" w:hAnsiTheme="minorHAnsi"/>
                <w:b/>
                <w:bCs/>
                <w:sz w:val="22"/>
                <w:szCs w:val="22"/>
              </w:rPr>
              <w:lastRenderedPageBreak/>
              <w:t xml:space="preserve">Inter facility Ambulance </w:t>
            </w:r>
            <w:r w:rsidRPr="001124A6">
              <w:rPr>
                <w:rFonts w:asciiTheme="minorHAnsi" w:hAnsiTheme="minorHAnsi"/>
                <w:b/>
                <w:bCs/>
                <w:color w:val="000000"/>
                <w:sz w:val="22"/>
                <w:szCs w:val="22"/>
              </w:rPr>
              <w:t xml:space="preserve">Transportation, </w:t>
            </w:r>
            <w:r w:rsidR="00F8301D" w:rsidRPr="001124A6">
              <w:rPr>
                <w:rFonts w:asciiTheme="minorHAnsi" w:hAnsiTheme="minorHAnsi"/>
                <w:b/>
                <w:bCs/>
                <w:color w:val="000000"/>
                <w:sz w:val="22"/>
                <w:szCs w:val="22"/>
              </w:rPr>
              <w:t>Round trip</w:t>
            </w:r>
          </w:p>
          <w:p w14:paraId="40F197F1" w14:textId="77777777" w:rsidR="00FF7284" w:rsidRDefault="00FF7284"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b/>
                <w:bCs/>
                <w:color w:val="000000"/>
                <w:kern w:val="24"/>
                <w:sz w:val="22"/>
                <w:szCs w:val="22"/>
              </w:rPr>
            </w:pPr>
          </w:p>
          <w:p w14:paraId="1D4AC0AF" w14:textId="77777777" w:rsidR="00FF7284" w:rsidRDefault="00FF7284"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open_sansregular" w:hAnsi="open_sansregular"/>
                <w:color w:val="505050"/>
                <w:sz w:val="21"/>
                <w:szCs w:val="21"/>
                <w:shd w:val="clear" w:color="auto" w:fill="FFFFFF"/>
              </w:rPr>
            </w:pPr>
            <w:r>
              <w:rPr>
                <w:rFonts w:ascii="open_sansregular" w:hAnsi="open_sansregular"/>
                <w:color w:val="505050"/>
                <w:sz w:val="21"/>
                <w:szCs w:val="21"/>
                <w:shd w:val="clear" w:color="auto" w:fill="FFFFFF"/>
              </w:rPr>
              <w:t>This code represents the nonemergency transport of a patient in an advanced life support, or ALS ambulance and provision of level one prehospital services such as an ALS assessment and or at least one ALS intervention by the ambulance staff including all the necessary supplies and services.</w:t>
            </w:r>
          </w:p>
          <w:p w14:paraId="31444134" w14:textId="77777777" w:rsidR="00FF7284" w:rsidRDefault="00FF7284"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open_sansregular" w:hAnsi="open_sansregular"/>
                <w:b/>
                <w:bCs/>
                <w:color w:val="505050"/>
                <w:kern w:val="24"/>
                <w:sz w:val="21"/>
                <w:szCs w:val="21"/>
                <w:shd w:val="clear" w:color="auto" w:fill="FFFFFF"/>
              </w:rPr>
            </w:pPr>
          </w:p>
          <w:p w14:paraId="3F98F9E5" w14:textId="77777777" w:rsidR="00FF7284" w:rsidRDefault="00FF7284"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open_sansregular" w:hAnsi="open_sansregular"/>
                <w:color w:val="505050"/>
                <w:sz w:val="21"/>
                <w:szCs w:val="21"/>
                <w:shd w:val="clear" w:color="auto" w:fill="FFFFFF"/>
              </w:rPr>
            </w:pPr>
            <w:r>
              <w:rPr>
                <w:rFonts w:ascii="open_sansregular" w:hAnsi="open_sansregular"/>
                <w:color w:val="505050"/>
                <w:sz w:val="21"/>
                <w:szCs w:val="21"/>
                <w:shd w:val="clear" w:color="auto" w:fill="FFFFFF"/>
              </w:rPr>
              <w:t>Advanced life support, or an ALS ambulance typically provides transport for a patient to travel from one location to another due to an emergency medical condition. The patient is usually critical and requires advanced life support for sustaining life such as cardiac pacing, or defibrillation. The ambulance staffs are qualified emergency professional and the ambulance has specialized instruments.</w:t>
            </w:r>
          </w:p>
          <w:p w14:paraId="22C7F5F7" w14:textId="77777777" w:rsidR="00FF7284" w:rsidRDefault="00FF7284"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open_sansregular" w:hAnsi="open_sansregular"/>
                <w:b/>
                <w:bCs/>
                <w:color w:val="505050"/>
                <w:kern w:val="24"/>
                <w:sz w:val="21"/>
                <w:szCs w:val="21"/>
                <w:shd w:val="clear" w:color="auto" w:fill="FFFFFF"/>
              </w:rPr>
            </w:pPr>
          </w:p>
          <w:p w14:paraId="6C33D8CC" w14:textId="77777777" w:rsidR="00FF7284" w:rsidRDefault="00FF7284" w:rsidP="00FF7284">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open_sansregular" w:hAnsi="open_sansregular"/>
                <w:color w:val="505050"/>
                <w:sz w:val="21"/>
                <w:szCs w:val="21"/>
                <w:shd w:val="clear" w:color="auto" w:fill="FFFFFF"/>
              </w:rPr>
            </w:pPr>
            <w:r>
              <w:rPr>
                <w:rFonts w:ascii="open_sansregular" w:hAnsi="open_sansregular"/>
                <w:color w:val="505050"/>
                <w:sz w:val="21"/>
                <w:szCs w:val="21"/>
                <w:shd w:val="clear" w:color="auto" w:fill="FFFFFF"/>
              </w:rPr>
              <w:t>This code will not be covered   if the ambulance transports the patient for a service that could have been provided safely and effectively at the point of origin, such as the patient’s home.</w:t>
            </w:r>
          </w:p>
          <w:p w14:paraId="4509323D" w14:textId="6AB7A87F" w:rsidR="00FF7284" w:rsidRPr="001124A6" w:rsidRDefault="00FF7284" w:rsidP="001124A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kern w:val="24"/>
                <w:sz w:val="22"/>
                <w:szCs w:val="22"/>
              </w:rPr>
            </w:pPr>
          </w:p>
        </w:tc>
        <w:tc>
          <w:tcPr>
            <w:tcW w:w="395" w:type="pct"/>
          </w:tcPr>
          <w:p w14:paraId="0CD9265B" w14:textId="77777777" w:rsidR="00F8301D" w:rsidRPr="001124A6" w:rsidRDefault="00F8301D" w:rsidP="0094153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bCs/>
                <w:kern w:val="24"/>
                <w:sz w:val="22"/>
                <w:szCs w:val="22"/>
              </w:rPr>
            </w:pPr>
            <w:r w:rsidRPr="001124A6">
              <w:rPr>
                <w:rFonts w:asciiTheme="minorHAnsi" w:hAnsiTheme="minorHAnsi"/>
                <w:b/>
                <w:bCs/>
                <w:sz w:val="22"/>
                <w:szCs w:val="22"/>
              </w:rPr>
              <w:lastRenderedPageBreak/>
              <w:t>907.50</w:t>
            </w:r>
          </w:p>
        </w:tc>
      </w:tr>
      <w:tr w:rsidR="00941537" w:rsidRPr="00042B09" w14:paraId="646E8023" w14:textId="77777777" w:rsidTr="00021D08">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6" w:type="pct"/>
          </w:tcPr>
          <w:p w14:paraId="1CCFDB48" w14:textId="77777777" w:rsidR="00F8301D" w:rsidRPr="001124A6" w:rsidRDefault="002E0D97" w:rsidP="001124A6">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55-03</w:t>
            </w:r>
          </w:p>
        </w:tc>
        <w:tc>
          <w:tcPr>
            <w:tcW w:w="755" w:type="pct"/>
          </w:tcPr>
          <w:p w14:paraId="6D1C1F23" w14:textId="77777777" w:rsidR="00F8301D" w:rsidRPr="001124A6" w:rsidRDefault="00F8301D" w:rsidP="001124A6">
            <w:pPr>
              <w:cnfStyle w:val="000000100000" w:firstRow="0" w:lastRow="0" w:firstColumn="0" w:lastColumn="0" w:oddVBand="0" w:evenVBand="0" w:oddHBand="1" w:evenHBand="0" w:firstRowFirstColumn="0" w:firstRowLastColumn="0" w:lastRowFirstColumn="0" w:lastRowLastColumn="0"/>
            </w:pPr>
            <w:r w:rsidRPr="001124A6">
              <w:rPr>
                <w:b/>
                <w:bCs/>
                <w:color w:val="000000"/>
              </w:rPr>
              <w:t>Specialty Care Transport</w:t>
            </w:r>
          </w:p>
        </w:tc>
        <w:tc>
          <w:tcPr>
            <w:tcW w:w="3424" w:type="pct"/>
          </w:tcPr>
          <w:p w14:paraId="6AE38014" w14:textId="04F68171" w:rsidR="00F8301D" w:rsidRDefault="00132461" w:rsidP="001124A6">
            <w:pPr>
              <w:cnfStyle w:val="000000100000" w:firstRow="0" w:lastRow="0" w:firstColumn="0" w:lastColumn="0" w:oddVBand="0" w:evenVBand="0" w:oddHBand="1" w:evenHBand="0" w:firstRowFirstColumn="0" w:firstRowLastColumn="0" w:lastRowFirstColumn="0" w:lastRowLastColumn="0"/>
              <w:rPr>
                <w:color w:val="000000"/>
              </w:rPr>
            </w:pPr>
            <w:r>
              <w:rPr>
                <w:color w:val="000000"/>
              </w:rPr>
              <w:t>F</w:t>
            </w:r>
            <w:r w:rsidR="00F8301D" w:rsidRPr="001124A6">
              <w:rPr>
                <w:color w:val="000000"/>
              </w:rPr>
              <w:t>or critica</w:t>
            </w:r>
            <w:r>
              <w:rPr>
                <w:color w:val="000000"/>
              </w:rPr>
              <w:t>l</w:t>
            </w:r>
            <w:r w:rsidR="00F8301D" w:rsidRPr="001124A6">
              <w:rPr>
                <w:color w:val="000000"/>
              </w:rPr>
              <w:t>l</w:t>
            </w:r>
            <w:r>
              <w:rPr>
                <w:color w:val="000000"/>
              </w:rPr>
              <w:t>y</w:t>
            </w:r>
            <w:r w:rsidR="00F8301D" w:rsidRPr="001124A6">
              <w:rPr>
                <w:color w:val="000000"/>
              </w:rPr>
              <w:t xml:space="preserve"> ill patient</w:t>
            </w:r>
            <w:r>
              <w:rPr>
                <w:color w:val="000000"/>
              </w:rPr>
              <w:t>, who</w:t>
            </w:r>
            <w:r w:rsidR="00F8301D" w:rsidRPr="001124A6">
              <w:rPr>
                <w:color w:val="000000"/>
              </w:rPr>
              <w:t xml:space="preserve"> </w:t>
            </w:r>
            <w:r w:rsidRPr="001124A6">
              <w:rPr>
                <w:color w:val="000000"/>
              </w:rPr>
              <w:t>require</w:t>
            </w:r>
            <w:r>
              <w:rPr>
                <w:color w:val="000000"/>
              </w:rPr>
              <w:t>s</w:t>
            </w:r>
            <w:r w:rsidRPr="001124A6">
              <w:rPr>
                <w:color w:val="000000"/>
              </w:rPr>
              <w:t xml:space="preserve"> specialist</w:t>
            </w:r>
            <w:r w:rsidR="00F8301D" w:rsidRPr="001124A6">
              <w:rPr>
                <w:color w:val="000000"/>
              </w:rPr>
              <w:t xml:space="preserve"> team,</w:t>
            </w:r>
            <w:r>
              <w:rPr>
                <w:color w:val="000000"/>
              </w:rPr>
              <w:t xml:space="preserve"> (for example;</w:t>
            </w:r>
            <w:r w:rsidR="00F8301D" w:rsidRPr="001124A6">
              <w:rPr>
                <w:color w:val="000000"/>
              </w:rPr>
              <w:t xml:space="preserve"> bariatric overweight patient</w:t>
            </w:r>
            <w:r>
              <w:rPr>
                <w:color w:val="000000"/>
              </w:rPr>
              <w:t xml:space="preserve"> who</w:t>
            </w:r>
            <w:r w:rsidR="00F8301D" w:rsidRPr="001124A6">
              <w:rPr>
                <w:color w:val="000000"/>
              </w:rPr>
              <w:t xml:space="preserve"> requires special equipment</w:t>
            </w:r>
            <w:r>
              <w:rPr>
                <w:color w:val="000000"/>
              </w:rPr>
              <w:t xml:space="preserve"> for transfer/movement</w:t>
            </w:r>
            <w:r w:rsidR="00F8301D" w:rsidRPr="001124A6">
              <w:rPr>
                <w:color w:val="000000"/>
              </w:rPr>
              <w:t xml:space="preserve">. Type </w:t>
            </w:r>
            <w:r>
              <w:rPr>
                <w:color w:val="000000"/>
              </w:rPr>
              <w:t>III</w:t>
            </w:r>
            <w:r w:rsidRPr="001124A6">
              <w:rPr>
                <w:color w:val="000000"/>
              </w:rPr>
              <w:t xml:space="preserve"> </w:t>
            </w:r>
            <w:r w:rsidR="00F8301D" w:rsidRPr="001124A6">
              <w:rPr>
                <w:color w:val="000000"/>
              </w:rPr>
              <w:t>ambulance</w:t>
            </w:r>
            <w:r>
              <w:rPr>
                <w:color w:val="000000"/>
              </w:rPr>
              <w:t xml:space="preserve"> is usually used</w:t>
            </w:r>
            <w:r w:rsidR="00F8301D" w:rsidRPr="001124A6">
              <w:rPr>
                <w:color w:val="000000"/>
              </w:rPr>
              <w:t xml:space="preserve">. Ex. Intubated patients, multiple infusions. </w:t>
            </w:r>
          </w:p>
          <w:p w14:paraId="34B57953" w14:textId="77777777" w:rsidR="00132461" w:rsidRPr="001124A6" w:rsidRDefault="00132461" w:rsidP="001124A6">
            <w:pPr>
              <w:cnfStyle w:val="000000100000" w:firstRow="0" w:lastRow="0" w:firstColumn="0" w:lastColumn="0" w:oddVBand="0" w:evenVBand="0" w:oddHBand="1" w:evenHBand="0" w:firstRowFirstColumn="0" w:firstRowLastColumn="0" w:lastRowFirstColumn="0" w:lastRowLastColumn="0"/>
            </w:pPr>
          </w:p>
          <w:p w14:paraId="30FC3AF2" w14:textId="7E685C50" w:rsidR="00F8301D" w:rsidRPr="001124A6" w:rsidRDefault="00F8301D" w:rsidP="001124A6">
            <w:pPr>
              <w:cnfStyle w:val="000000100000" w:firstRow="0" w:lastRow="0" w:firstColumn="0" w:lastColumn="0" w:oddVBand="0" w:evenVBand="0" w:oddHBand="1" w:evenHBand="0" w:firstRowFirstColumn="0" w:firstRowLastColumn="0" w:lastRowFirstColumn="0" w:lastRowLastColumn="0"/>
            </w:pPr>
            <w:r w:rsidRPr="001124A6">
              <w:rPr>
                <w:color w:val="000000"/>
              </w:rPr>
              <w:t>Response time</w:t>
            </w:r>
            <w:r w:rsidR="00132461">
              <w:rPr>
                <w:color w:val="000000"/>
              </w:rPr>
              <w:t xml:space="preserve"> &amp; Response team</w:t>
            </w:r>
            <w:r w:rsidRPr="001124A6">
              <w:rPr>
                <w:color w:val="000000"/>
              </w:rPr>
              <w:t xml:space="preserve">: </w:t>
            </w:r>
            <w:r w:rsidR="00132461">
              <w:rPr>
                <w:color w:val="000000"/>
              </w:rPr>
              <w:t>as per</w:t>
            </w:r>
            <w:r w:rsidR="00132461" w:rsidRPr="001124A6">
              <w:rPr>
                <w:color w:val="000000"/>
              </w:rPr>
              <w:t xml:space="preserve"> </w:t>
            </w:r>
            <w:r w:rsidRPr="001124A6">
              <w:rPr>
                <w:color w:val="000000"/>
              </w:rPr>
              <w:t xml:space="preserve">to DoH guidelines. </w:t>
            </w:r>
          </w:p>
          <w:p w14:paraId="105F6460" w14:textId="77777777" w:rsidR="001124A6" w:rsidRDefault="001124A6" w:rsidP="001124A6">
            <w:pPr>
              <w:cnfStyle w:val="000000100000" w:firstRow="0" w:lastRow="0" w:firstColumn="0" w:lastColumn="0" w:oddVBand="0" w:evenVBand="0" w:oddHBand="1" w:evenHBand="0" w:firstRowFirstColumn="0" w:firstRowLastColumn="0" w:lastRowFirstColumn="0" w:lastRowLastColumn="0"/>
              <w:rPr>
                <w:b/>
                <w:bCs/>
                <w:color w:val="000000"/>
              </w:rPr>
            </w:pPr>
            <w:r w:rsidRPr="001124A6">
              <w:rPr>
                <w:b/>
                <w:bCs/>
              </w:rPr>
              <w:t xml:space="preserve">Inter facility Ambulance </w:t>
            </w:r>
            <w:r w:rsidRPr="001124A6">
              <w:rPr>
                <w:b/>
                <w:bCs/>
                <w:color w:val="000000"/>
              </w:rPr>
              <w:t>Transportation, Round trip</w:t>
            </w:r>
          </w:p>
          <w:p w14:paraId="5CF76FFA" w14:textId="77777777" w:rsidR="00FF7284" w:rsidRDefault="00FF7284" w:rsidP="001124A6">
            <w:pPr>
              <w:cnfStyle w:val="000000100000" w:firstRow="0" w:lastRow="0" w:firstColumn="0" w:lastColumn="0" w:oddVBand="0" w:evenVBand="0" w:oddHBand="1" w:evenHBand="0" w:firstRowFirstColumn="0" w:firstRowLastColumn="0" w:lastRowFirstColumn="0" w:lastRowLastColumn="0"/>
              <w:rPr>
                <w:b/>
                <w:bCs/>
                <w:color w:val="000000"/>
              </w:rPr>
            </w:pPr>
          </w:p>
          <w:p w14:paraId="0E61749F" w14:textId="5F7971FD" w:rsidR="00FF7284" w:rsidRDefault="00FF7284" w:rsidP="001124A6">
            <w:pPr>
              <w:cnfStyle w:val="000000100000" w:firstRow="0" w:lastRow="0" w:firstColumn="0" w:lastColumn="0" w:oddVBand="0" w:evenVBand="0" w:oddHBand="1" w:evenHBand="0" w:firstRowFirstColumn="0" w:firstRowLastColumn="0" w:lastRowFirstColumn="0" w:lastRowLastColumn="0"/>
              <w:rPr>
                <w:rFonts w:ascii="open_sansregular" w:hAnsi="open_sansregular"/>
                <w:color w:val="505050"/>
                <w:sz w:val="21"/>
                <w:szCs w:val="21"/>
                <w:shd w:val="clear" w:color="auto" w:fill="FFFFFF"/>
              </w:rPr>
            </w:pPr>
            <w:r>
              <w:rPr>
                <w:rFonts w:ascii="open_sansregular" w:hAnsi="open_sansregular"/>
                <w:color w:val="505050"/>
                <w:sz w:val="21"/>
                <w:szCs w:val="21"/>
                <w:shd w:val="clear" w:color="auto" w:fill="FFFFFF"/>
              </w:rPr>
              <w:t>This code represents the interfacility transportation of a critically ill (A patient with impairment of one or more vital organs systems leading to a life-threatening decline in condition) or injured patient by a ground ambulance, including the delivery of all medically necessary services and supplies.</w:t>
            </w:r>
          </w:p>
          <w:p w14:paraId="2F86D290" w14:textId="77777777" w:rsidR="00FF7284" w:rsidRDefault="00FF7284" w:rsidP="001124A6">
            <w:pPr>
              <w:cnfStyle w:val="000000100000" w:firstRow="0" w:lastRow="0" w:firstColumn="0" w:lastColumn="0" w:oddVBand="0" w:evenVBand="0" w:oddHBand="1" w:evenHBand="0" w:firstRowFirstColumn="0" w:firstRowLastColumn="0" w:lastRowFirstColumn="0" w:lastRowLastColumn="0"/>
              <w:rPr>
                <w:rFonts w:ascii="open_sansregular" w:hAnsi="open_sansregular"/>
                <w:color w:val="505050"/>
                <w:sz w:val="21"/>
                <w:szCs w:val="21"/>
                <w:shd w:val="clear" w:color="auto" w:fill="FFFFFF"/>
              </w:rPr>
            </w:pPr>
          </w:p>
          <w:p w14:paraId="390B3235" w14:textId="4BC3BF18" w:rsidR="00FF7284" w:rsidRPr="001124A6" w:rsidRDefault="00FF7284" w:rsidP="001124A6">
            <w:pPr>
              <w:cnfStyle w:val="000000100000" w:firstRow="0" w:lastRow="0" w:firstColumn="0" w:lastColumn="0" w:oddVBand="0" w:evenVBand="0" w:oddHBand="1" w:evenHBand="0" w:firstRowFirstColumn="0" w:firstRowLastColumn="0" w:lastRowFirstColumn="0" w:lastRowLastColumn="0"/>
            </w:pPr>
          </w:p>
        </w:tc>
        <w:tc>
          <w:tcPr>
            <w:tcW w:w="395" w:type="pct"/>
          </w:tcPr>
          <w:p w14:paraId="7D91FB9C" w14:textId="77777777" w:rsidR="00F8301D" w:rsidRPr="001124A6" w:rsidRDefault="001124A6" w:rsidP="0094153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kern w:val="24"/>
                <w:sz w:val="22"/>
                <w:szCs w:val="22"/>
              </w:rPr>
            </w:pPr>
            <w:r w:rsidRPr="001124A6">
              <w:rPr>
                <w:rFonts w:asciiTheme="minorHAnsi" w:hAnsiTheme="minorHAnsi"/>
                <w:b/>
                <w:bCs/>
                <w:color w:val="000000"/>
                <w:sz w:val="22"/>
                <w:szCs w:val="22"/>
              </w:rPr>
              <w:t>907.50</w:t>
            </w:r>
          </w:p>
        </w:tc>
      </w:tr>
      <w:tr w:rsidR="00941537" w:rsidRPr="00042B09" w14:paraId="1A173CB6" w14:textId="77777777" w:rsidTr="00021D08">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6" w:type="pct"/>
          </w:tcPr>
          <w:p w14:paraId="7E36B147" w14:textId="77777777" w:rsidR="001124A6" w:rsidRPr="001124A6" w:rsidRDefault="002E0D97" w:rsidP="001124A6">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55-04</w:t>
            </w:r>
          </w:p>
        </w:tc>
        <w:tc>
          <w:tcPr>
            <w:tcW w:w="755" w:type="pct"/>
          </w:tcPr>
          <w:p w14:paraId="133BE695" w14:textId="77777777" w:rsidR="001124A6" w:rsidRPr="001124A6" w:rsidRDefault="001124A6" w:rsidP="001124A6">
            <w:pPr>
              <w:cnfStyle w:val="000000010000" w:firstRow="0" w:lastRow="0" w:firstColumn="0" w:lastColumn="0" w:oddVBand="0" w:evenVBand="0" w:oddHBand="0" w:evenHBand="1" w:firstRowFirstColumn="0" w:firstRowLastColumn="0" w:lastRowFirstColumn="0" w:lastRowLastColumn="0"/>
            </w:pPr>
            <w:r w:rsidRPr="001124A6">
              <w:rPr>
                <w:b/>
                <w:bCs/>
              </w:rPr>
              <w:t>Neonatal Transport Ambulance</w:t>
            </w:r>
          </w:p>
        </w:tc>
        <w:tc>
          <w:tcPr>
            <w:tcW w:w="3424" w:type="pct"/>
          </w:tcPr>
          <w:p w14:paraId="7C09AA48" w14:textId="17DD2FBB" w:rsidR="001124A6" w:rsidRPr="001124A6" w:rsidRDefault="00132461" w:rsidP="001124A6">
            <w:pPr>
              <w:cnfStyle w:val="000000010000" w:firstRow="0" w:lastRow="0" w:firstColumn="0" w:lastColumn="0" w:oddVBand="0" w:evenVBand="0" w:oddHBand="0" w:evenHBand="1" w:firstRowFirstColumn="0" w:firstRowLastColumn="0" w:lastRowFirstColumn="0" w:lastRowLastColumn="0"/>
            </w:pPr>
            <w:r>
              <w:t>patient is clinically</w:t>
            </w:r>
            <w:r w:rsidR="001124A6" w:rsidRPr="001124A6">
              <w:t xml:space="preserve"> stable, but the medical condition is deteriorating</w:t>
            </w:r>
            <w:r>
              <w:t xml:space="preserve">. </w:t>
            </w:r>
            <w:r w:rsidR="001124A6" w:rsidRPr="001124A6">
              <w:t xml:space="preserve"> </w:t>
            </w:r>
          </w:p>
          <w:p w14:paraId="19D6894A" w14:textId="77777777" w:rsidR="001124A6" w:rsidRPr="001124A6" w:rsidRDefault="00132461" w:rsidP="001124A6">
            <w:pPr>
              <w:cnfStyle w:val="000000010000" w:firstRow="0" w:lastRow="0" w:firstColumn="0" w:lastColumn="0" w:oddVBand="0" w:evenVBand="0" w:oddHBand="0" w:evenHBand="1" w:firstRowFirstColumn="0" w:firstRowLastColumn="0" w:lastRowFirstColumn="0" w:lastRowLastColumn="0"/>
            </w:pPr>
            <w:r>
              <w:t xml:space="preserve">Example; </w:t>
            </w:r>
            <w:r w:rsidR="001124A6" w:rsidRPr="001124A6">
              <w:t>Ambulance specifically designed for neonates</w:t>
            </w:r>
          </w:p>
          <w:p w14:paraId="565D9C8B" w14:textId="1DFCC6D8" w:rsidR="001124A6" w:rsidRPr="001124A6" w:rsidRDefault="001124A6" w:rsidP="001124A6">
            <w:pPr>
              <w:cnfStyle w:val="000000010000" w:firstRow="0" w:lastRow="0" w:firstColumn="0" w:lastColumn="0" w:oddVBand="0" w:evenVBand="0" w:oddHBand="0" w:evenHBand="1" w:firstRowFirstColumn="0" w:firstRowLastColumn="0" w:lastRowFirstColumn="0" w:lastRowLastColumn="0"/>
            </w:pPr>
            <w:r w:rsidRPr="001124A6">
              <w:t>Response time</w:t>
            </w:r>
            <w:r w:rsidR="00983A7B">
              <w:t xml:space="preserve"> &amp; Response team</w:t>
            </w:r>
            <w:r w:rsidRPr="001124A6">
              <w:t xml:space="preserve">: </w:t>
            </w:r>
            <w:r w:rsidR="00983A7B">
              <w:t>as per</w:t>
            </w:r>
            <w:r w:rsidRPr="001124A6">
              <w:t xml:space="preserve"> DoH guidelines</w:t>
            </w:r>
          </w:p>
          <w:p w14:paraId="4A2DD4DD" w14:textId="3A138321" w:rsidR="001124A6" w:rsidRDefault="001124A6" w:rsidP="001124A6">
            <w:pPr>
              <w:cnfStyle w:val="000000010000" w:firstRow="0" w:lastRow="0" w:firstColumn="0" w:lastColumn="0" w:oddVBand="0" w:evenVBand="0" w:oddHBand="0" w:evenHBand="1" w:firstRowFirstColumn="0" w:firstRowLastColumn="0" w:lastRowFirstColumn="0" w:lastRowLastColumn="0"/>
              <w:rPr>
                <w:b/>
                <w:bCs/>
                <w:color w:val="000000"/>
              </w:rPr>
            </w:pPr>
            <w:r w:rsidRPr="001124A6">
              <w:rPr>
                <w:b/>
                <w:bCs/>
                <w:color w:val="000000"/>
              </w:rPr>
              <w:t>Round trip</w:t>
            </w:r>
          </w:p>
          <w:p w14:paraId="199A58A4" w14:textId="51474246" w:rsidR="00C30422" w:rsidRDefault="00C30422" w:rsidP="001124A6">
            <w:pPr>
              <w:cnfStyle w:val="000000010000" w:firstRow="0" w:lastRow="0" w:firstColumn="0" w:lastColumn="0" w:oddVBand="0" w:evenVBand="0" w:oddHBand="0" w:evenHBand="1" w:firstRowFirstColumn="0" w:firstRowLastColumn="0" w:lastRowFirstColumn="0" w:lastRowLastColumn="0"/>
              <w:rPr>
                <w:b/>
                <w:bCs/>
                <w:color w:val="000000"/>
              </w:rPr>
            </w:pPr>
          </w:p>
          <w:p w14:paraId="35C66833" w14:textId="1ECF01AC" w:rsidR="00C30422" w:rsidRDefault="00C30422" w:rsidP="001124A6">
            <w:pPr>
              <w:cnfStyle w:val="000000010000" w:firstRow="0" w:lastRow="0" w:firstColumn="0" w:lastColumn="0" w:oddVBand="0" w:evenVBand="0" w:oddHBand="0" w:evenHBand="1" w:firstRowFirstColumn="0" w:firstRowLastColumn="0" w:lastRowFirstColumn="0" w:lastRowLastColumn="0"/>
              <w:rPr>
                <w:rFonts w:ascii="open_sansregular" w:hAnsi="open_sansregular"/>
                <w:color w:val="505050"/>
                <w:sz w:val="21"/>
                <w:szCs w:val="21"/>
                <w:shd w:val="clear" w:color="auto" w:fill="FFFFFF"/>
              </w:rPr>
            </w:pPr>
            <w:r>
              <w:rPr>
                <w:rFonts w:ascii="open_sansregular" w:hAnsi="open_sansregular"/>
                <w:color w:val="505050"/>
                <w:sz w:val="21"/>
                <w:szCs w:val="21"/>
                <w:shd w:val="clear" w:color="auto" w:fill="FFFFFF"/>
              </w:rPr>
              <w:t>This code represents the transport of a neonate, typically defined as an infant less than a month old, using an ambulance as a mode of transport.</w:t>
            </w:r>
          </w:p>
          <w:p w14:paraId="067FE32D" w14:textId="733AF7F5" w:rsidR="00C30422" w:rsidRPr="001124A6" w:rsidRDefault="00C30422" w:rsidP="001124A6">
            <w:pPr>
              <w:cnfStyle w:val="000000010000" w:firstRow="0" w:lastRow="0" w:firstColumn="0" w:lastColumn="0" w:oddVBand="0" w:evenVBand="0" w:oddHBand="0" w:evenHBand="1" w:firstRowFirstColumn="0" w:firstRowLastColumn="0" w:lastRowFirstColumn="0" w:lastRowLastColumn="0"/>
              <w:rPr>
                <w:b/>
                <w:bCs/>
                <w:color w:val="000000"/>
              </w:rPr>
            </w:pPr>
            <w:r>
              <w:t>patient is clinically</w:t>
            </w:r>
            <w:r w:rsidRPr="001124A6">
              <w:t xml:space="preserve"> stable, but the medical condition is deteriorating</w:t>
            </w:r>
          </w:p>
          <w:p w14:paraId="5B4C0C15" w14:textId="77777777" w:rsidR="001124A6" w:rsidRPr="001124A6" w:rsidRDefault="001124A6" w:rsidP="001124A6">
            <w:pPr>
              <w:cnfStyle w:val="000000010000" w:firstRow="0" w:lastRow="0" w:firstColumn="0" w:lastColumn="0" w:oddVBand="0" w:evenVBand="0" w:oddHBand="0" w:evenHBand="1" w:firstRowFirstColumn="0" w:firstRowLastColumn="0" w:lastRowFirstColumn="0" w:lastRowLastColumn="0"/>
            </w:pPr>
          </w:p>
        </w:tc>
        <w:tc>
          <w:tcPr>
            <w:tcW w:w="395" w:type="pct"/>
          </w:tcPr>
          <w:p w14:paraId="0F786DC1" w14:textId="77777777" w:rsidR="001124A6" w:rsidRPr="001124A6" w:rsidRDefault="001124A6" w:rsidP="0094153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color w:val="000000"/>
                <w:sz w:val="22"/>
                <w:szCs w:val="22"/>
              </w:rPr>
            </w:pPr>
            <w:r w:rsidRPr="001124A6">
              <w:rPr>
                <w:rFonts w:asciiTheme="minorHAnsi" w:hAnsiTheme="minorHAnsi"/>
                <w:b/>
                <w:bCs/>
                <w:sz w:val="22"/>
                <w:szCs w:val="22"/>
              </w:rPr>
              <w:t>660</w:t>
            </w:r>
          </w:p>
        </w:tc>
      </w:tr>
      <w:tr w:rsidR="00941537" w:rsidRPr="00042B09" w14:paraId="41FA877D" w14:textId="77777777" w:rsidTr="00021D08">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6" w:type="pct"/>
          </w:tcPr>
          <w:p w14:paraId="0880E36B" w14:textId="77777777" w:rsidR="001124A6" w:rsidRPr="001124A6" w:rsidRDefault="002E0D97" w:rsidP="001124A6">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55-05</w:t>
            </w:r>
          </w:p>
        </w:tc>
        <w:tc>
          <w:tcPr>
            <w:tcW w:w="755" w:type="pct"/>
          </w:tcPr>
          <w:p w14:paraId="53A1366B" w14:textId="77777777" w:rsidR="001124A6" w:rsidRPr="001124A6" w:rsidRDefault="001124A6"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1124A6">
              <w:rPr>
                <w:rFonts w:asciiTheme="minorHAnsi" w:hAnsiTheme="minorHAnsi"/>
                <w:b/>
                <w:bCs/>
                <w:color w:val="000000"/>
                <w:sz w:val="22"/>
                <w:szCs w:val="22"/>
              </w:rPr>
              <w:t>Ground mileage, per Kilometer</w:t>
            </w:r>
          </w:p>
        </w:tc>
        <w:tc>
          <w:tcPr>
            <w:tcW w:w="3424" w:type="pct"/>
          </w:tcPr>
          <w:p w14:paraId="6AB189B3" w14:textId="77777777" w:rsidR="001124A6" w:rsidRDefault="001124A6"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1124A6">
              <w:rPr>
                <w:rFonts w:asciiTheme="minorHAnsi" w:hAnsiTheme="minorHAnsi"/>
                <w:b/>
                <w:bCs/>
                <w:sz w:val="22"/>
                <w:szCs w:val="22"/>
              </w:rPr>
              <w:t xml:space="preserve">Inter facility Ambulance </w:t>
            </w:r>
            <w:r w:rsidRPr="001124A6">
              <w:rPr>
                <w:rFonts w:asciiTheme="minorHAnsi" w:hAnsiTheme="minorHAnsi"/>
                <w:b/>
                <w:bCs/>
                <w:color w:val="000000"/>
                <w:sz w:val="22"/>
                <w:szCs w:val="22"/>
              </w:rPr>
              <w:t>Transportation, Ground mileage, per Kilometer, Round trip</w:t>
            </w:r>
          </w:p>
          <w:p w14:paraId="37FC8845" w14:textId="77777777" w:rsidR="002E0D97" w:rsidRPr="001124A6" w:rsidRDefault="002E0D97" w:rsidP="001124A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p>
        </w:tc>
        <w:tc>
          <w:tcPr>
            <w:tcW w:w="395" w:type="pct"/>
          </w:tcPr>
          <w:p w14:paraId="6E049CA6" w14:textId="77777777" w:rsidR="001124A6" w:rsidRPr="001124A6" w:rsidRDefault="001124A6" w:rsidP="0094153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kern w:val="24"/>
                <w:sz w:val="22"/>
                <w:szCs w:val="22"/>
              </w:rPr>
            </w:pPr>
            <w:r w:rsidRPr="001124A6">
              <w:rPr>
                <w:rFonts w:asciiTheme="minorHAnsi" w:hAnsiTheme="minorHAnsi"/>
                <w:b/>
                <w:bCs/>
                <w:color w:val="000000"/>
                <w:sz w:val="22"/>
                <w:szCs w:val="22"/>
              </w:rPr>
              <w:t>5</w:t>
            </w:r>
          </w:p>
        </w:tc>
      </w:tr>
      <w:tr w:rsidR="00941537" w:rsidRPr="00042B09" w14:paraId="0A0CB93C" w14:textId="77777777" w:rsidTr="00021D08">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6" w:type="pct"/>
          </w:tcPr>
          <w:p w14:paraId="432C9190" w14:textId="77777777" w:rsidR="001124A6" w:rsidRPr="001124A6" w:rsidRDefault="002E0D97" w:rsidP="001124A6">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56-01</w:t>
            </w:r>
          </w:p>
        </w:tc>
        <w:tc>
          <w:tcPr>
            <w:tcW w:w="755" w:type="pct"/>
          </w:tcPr>
          <w:p w14:paraId="1FD92246" w14:textId="77777777" w:rsidR="001124A6" w:rsidRPr="001124A6" w:rsidRDefault="001124A6" w:rsidP="001124A6">
            <w:pPr>
              <w:cnfStyle w:val="000000010000" w:firstRow="0" w:lastRow="0" w:firstColumn="0" w:lastColumn="0" w:oddVBand="0" w:evenVBand="0" w:oddHBand="0" w:evenHBand="1" w:firstRowFirstColumn="0" w:firstRowLastColumn="0" w:lastRowFirstColumn="0" w:lastRowLastColumn="0"/>
            </w:pPr>
            <w:r w:rsidRPr="001124A6">
              <w:rPr>
                <w:b/>
                <w:bCs/>
              </w:rPr>
              <w:t xml:space="preserve">Ambulance service, </w:t>
            </w:r>
            <w:r w:rsidRPr="001124A6">
              <w:rPr>
                <w:b/>
                <w:bCs/>
                <w:u w:val="single"/>
              </w:rPr>
              <w:t xml:space="preserve">Non- </w:t>
            </w:r>
            <w:r w:rsidRPr="001124A6">
              <w:rPr>
                <w:b/>
                <w:bCs/>
                <w:u w:val="single"/>
              </w:rPr>
              <w:lastRenderedPageBreak/>
              <w:t xml:space="preserve">Critical </w:t>
            </w:r>
            <w:r w:rsidRPr="001124A6">
              <w:rPr>
                <w:b/>
                <w:bCs/>
              </w:rPr>
              <w:t>Transport, (BLS)</w:t>
            </w:r>
          </w:p>
        </w:tc>
        <w:tc>
          <w:tcPr>
            <w:tcW w:w="3424" w:type="pct"/>
          </w:tcPr>
          <w:p w14:paraId="68048C8D" w14:textId="7988C8E7" w:rsidR="001124A6" w:rsidRPr="001124A6" w:rsidRDefault="001124A6" w:rsidP="001124A6">
            <w:pPr>
              <w:cnfStyle w:val="000000010000" w:firstRow="0" w:lastRow="0" w:firstColumn="0" w:lastColumn="0" w:oddVBand="0" w:evenVBand="0" w:oddHBand="0" w:evenHBand="1" w:firstRowFirstColumn="0" w:firstRowLastColumn="0" w:lastRowFirstColumn="0" w:lastRowLastColumn="0"/>
            </w:pPr>
            <w:r w:rsidRPr="001124A6">
              <w:lastRenderedPageBreak/>
              <w:t>Patient is clinically stable; however, the transfer to health care entity is needed via an ambulance</w:t>
            </w:r>
            <w:r w:rsidR="00983A7B">
              <w:t xml:space="preserve"> (for example:</w:t>
            </w:r>
            <w:r w:rsidRPr="001124A6">
              <w:t xml:space="preserve"> dialysis patient, radiation therapy patient</w:t>
            </w:r>
            <w:r w:rsidR="00983A7B">
              <w:t>)</w:t>
            </w:r>
            <w:r w:rsidRPr="001124A6">
              <w:t xml:space="preserve">. </w:t>
            </w:r>
          </w:p>
          <w:p w14:paraId="1190F51C" w14:textId="622CC21F" w:rsidR="001124A6" w:rsidRPr="001124A6" w:rsidRDefault="001124A6" w:rsidP="001124A6">
            <w:pPr>
              <w:cnfStyle w:val="000000010000" w:firstRow="0" w:lastRow="0" w:firstColumn="0" w:lastColumn="0" w:oddVBand="0" w:evenVBand="0" w:oddHBand="0" w:evenHBand="1" w:firstRowFirstColumn="0" w:firstRowLastColumn="0" w:lastRowFirstColumn="0" w:lastRowLastColumn="0"/>
            </w:pPr>
            <w:r w:rsidRPr="001124A6">
              <w:lastRenderedPageBreak/>
              <w:t>Response time</w:t>
            </w:r>
            <w:r w:rsidR="00983A7B">
              <w:t xml:space="preserve"> &amp; Response team</w:t>
            </w:r>
            <w:r w:rsidRPr="001124A6">
              <w:t>:</w:t>
            </w:r>
            <w:r w:rsidR="00983A7B">
              <w:t xml:space="preserve"> as per </w:t>
            </w:r>
            <w:r w:rsidRPr="001124A6">
              <w:t xml:space="preserve">DoH </w:t>
            </w:r>
            <w:r w:rsidR="00983A7B" w:rsidRPr="001124A6">
              <w:t>Guidelines</w:t>
            </w:r>
            <w:r w:rsidRPr="001124A6">
              <w:t xml:space="preserve">. </w:t>
            </w:r>
          </w:p>
          <w:p w14:paraId="4928CEF5" w14:textId="77777777" w:rsidR="001124A6" w:rsidRDefault="001124A6" w:rsidP="001124A6">
            <w:pPr>
              <w:cnfStyle w:val="000000010000" w:firstRow="0" w:lastRow="0" w:firstColumn="0" w:lastColumn="0" w:oddVBand="0" w:evenVBand="0" w:oddHBand="0" w:evenHBand="1" w:firstRowFirstColumn="0" w:firstRowLastColumn="0" w:lastRowFirstColumn="0" w:lastRowLastColumn="0"/>
              <w:rPr>
                <w:b/>
                <w:bCs/>
                <w:color w:val="000000"/>
              </w:rPr>
            </w:pPr>
            <w:r w:rsidRPr="001124A6">
              <w:rPr>
                <w:b/>
                <w:bCs/>
                <w:color w:val="000000"/>
              </w:rPr>
              <w:t>Home Transportation, Round trip</w:t>
            </w:r>
          </w:p>
          <w:p w14:paraId="18D1139D" w14:textId="77777777" w:rsidR="00FC3430" w:rsidRDefault="00FC3430" w:rsidP="001124A6">
            <w:pPr>
              <w:cnfStyle w:val="000000010000" w:firstRow="0" w:lastRow="0" w:firstColumn="0" w:lastColumn="0" w:oddVBand="0" w:evenVBand="0" w:oddHBand="0" w:evenHBand="1" w:firstRowFirstColumn="0" w:firstRowLastColumn="0" w:lastRowFirstColumn="0" w:lastRowLastColumn="0"/>
              <w:rPr>
                <w:b/>
                <w:bCs/>
                <w:color w:val="000000"/>
              </w:rPr>
            </w:pPr>
          </w:p>
          <w:p w14:paraId="10901698" w14:textId="11724316" w:rsidR="00FC3430" w:rsidRPr="001124A6" w:rsidRDefault="00FC3430" w:rsidP="001124A6">
            <w:pPr>
              <w:cnfStyle w:val="000000010000" w:firstRow="0" w:lastRow="0" w:firstColumn="0" w:lastColumn="0" w:oddVBand="0" w:evenVBand="0" w:oddHBand="0" w:evenHBand="1" w:firstRowFirstColumn="0" w:firstRowLastColumn="0" w:lastRowFirstColumn="0" w:lastRowLastColumn="0"/>
            </w:pPr>
            <w:r>
              <w:rPr>
                <w:b/>
                <w:bCs/>
              </w:rPr>
              <w:t>The indications are same as 55-01</w:t>
            </w:r>
          </w:p>
        </w:tc>
        <w:tc>
          <w:tcPr>
            <w:tcW w:w="395" w:type="pct"/>
          </w:tcPr>
          <w:p w14:paraId="02BF903A" w14:textId="77777777" w:rsidR="001124A6" w:rsidRPr="001124A6" w:rsidRDefault="001124A6" w:rsidP="0094153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kern w:val="24"/>
                <w:sz w:val="22"/>
                <w:szCs w:val="22"/>
              </w:rPr>
            </w:pPr>
            <w:r w:rsidRPr="001124A6">
              <w:rPr>
                <w:rFonts w:asciiTheme="minorHAnsi" w:hAnsiTheme="minorHAnsi"/>
                <w:b/>
                <w:bCs/>
                <w:sz w:val="22"/>
                <w:szCs w:val="22"/>
              </w:rPr>
              <w:lastRenderedPageBreak/>
              <w:t>462</w:t>
            </w:r>
          </w:p>
        </w:tc>
      </w:tr>
      <w:tr w:rsidR="00941537" w:rsidRPr="00042B09" w14:paraId="04867DC1" w14:textId="77777777" w:rsidTr="00021D08">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6" w:type="pct"/>
          </w:tcPr>
          <w:p w14:paraId="252AD874" w14:textId="77777777" w:rsidR="001124A6" w:rsidRPr="001124A6" w:rsidRDefault="002E0D97" w:rsidP="001124A6">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56-02</w:t>
            </w:r>
          </w:p>
        </w:tc>
        <w:tc>
          <w:tcPr>
            <w:tcW w:w="755" w:type="pct"/>
          </w:tcPr>
          <w:p w14:paraId="77BE9BF4" w14:textId="77777777" w:rsidR="001124A6" w:rsidRPr="001124A6" w:rsidRDefault="001124A6" w:rsidP="001124A6">
            <w:pPr>
              <w:cnfStyle w:val="000000100000" w:firstRow="0" w:lastRow="0" w:firstColumn="0" w:lastColumn="0" w:oddVBand="0" w:evenVBand="0" w:oddHBand="1" w:evenHBand="0" w:firstRowFirstColumn="0" w:firstRowLastColumn="0" w:lastRowFirstColumn="0" w:lastRowLastColumn="0"/>
            </w:pPr>
            <w:r w:rsidRPr="001124A6">
              <w:rPr>
                <w:b/>
                <w:bCs/>
              </w:rPr>
              <w:t xml:space="preserve">Specialty care Transport  </w:t>
            </w:r>
          </w:p>
        </w:tc>
        <w:tc>
          <w:tcPr>
            <w:tcW w:w="3424" w:type="pct"/>
          </w:tcPr>
          <w:p w14:paraId="6671D354" w14:textId="77777777" w:rsidR="00983A7B" w:rsidRDefault="00983A7B" w:rsidP="00983A7B">
            <w:pPr>
              <w:cnfStyle w:val="000000100000" w:firstRow="0" w:lastRow="0" w:firstColumn="0" w:lastColumn="0" w:oddVBand="0" w:evenVBand="0" w:oddHBand="1" w:evenHBand="0" w:firstRowFirstColumn="0" w:firstRowLastColumn="0" w:lastRowFirstColumn="0" w:lastRowLastColumn="0"/>
              <w:rPr>
                <w:color w:val="000000"/>
              </w:rPr>
            </w:pPr>
            <w:r>
              <w:rPr>
                <w:color w:val="000000"/>
              </w:rPr>
              <w:t>F</w:t>
            </w:r>
            <w:r w:rsidRPr="001124A6">
              <w:rPr>
                <w:color w:val="000000"/>
              </w:rPr>
              <w:t>or critica</w:t>
            </w:r>
            <w:r>
              <w:rPr>
                <w:color w:val="000000"/>
              </w:rPr>
              <w:t>l</w:t>
            </w:r>
            <w:r w:rsidRPr="001124A6">
              <w:rPr>
                <w:color w:val="000000"/>
              </w:rPr>
              <w:t>l</w:t>
            </w:r>
            <w:r>
              <w:rPr>
                <w:color w:val="000000"/>
              </w:rPr>
              <w:t>y</w:t>
            </w:r>
            <w:r w:rsidRPr="001124A6">
              <w:rPr>
                <w:color w:val="000000"/>
              </w:rPr>
              <w:t xml:space="preserve"> ill patient</w:t>
            </w:r>
            <w:r>
              <w:rPr>
                <w:color w:val="000000"/>
              </w:rPr>
              <w:t>, who</w:t>
            </w:r>
            <w:r w:rsidRPr="001124A6">
              <w:rPr>
                <w:color w:val="000000"/>
              </w:rPr>
              <w:t xml:space="preserve"> require</w:t>
            </w:r>
            <w:r>
              <w:rPr>
                <w:color w:val="000000"/>
              </w:rPr>
              <w:t>s</w:t>
            </w:r>
            <w:r w:rsidRPr="001124A6">
              <w:rPr>
                <w:color w:val="000000"/>
              </w:rPr>
              <w:t xml:space="preserve"> specialist team,</w:t>
            </w:r>
            <w:r>
              <w:rPr>
                <w:color w:val="000000"/>
              </w:rPr>
              <w:t xml:space="preserve"> (for example;</w:t>
            </w:r>
            <w:r w:rsidRPr="001124A6">
              <w:rPr>
                <w:color w:val="000000"/>
              </w:rPr>
              <w:t xml:space="preserve"> bariatric overweight patient</w:t>
            </w:r>
            <w:r>
              <w:rPr>
                <w:color w:val="000000"/>
              </w:rPr>
              <w:t xml:space="preserve"> who</w:t>
            </w:r>
            <w:r w:rsidRPr="001124A6">
              <w:rPr>
                <w:color w:val="000000"/>
              </w:rPr>
              <w:t xml:space="preserve"> requires special equipment</w:t>
            </w:r>
            <w:r>
              <w:rPr>
                <w:color w:val="000000"/>
              </w:rPr>
              <w:t xml:space="preserve"> for transfer/movement</w:t>
            </w:r>
            <w:r w:rsidRPr="001124A6">
              <w:rPr>
                <w:color w:val="000000"/>
              </w:rPr>
              <w:t xml:space="preserve">. Type </w:t>
            </w:r>
            <w:r>
              <w:rPr>
                <w:color w:val="000000"/>
              </w:rPr>
              <w:t>III</w:t>
            </w:r>
            <w:r w:rsidRPr="001124A6">
              <w:rPr>
                <w:color w:val="000000"/>
              </w:rPr>
              <w:t xml:space="preserve"> ambulance</w:t>
            </w:r>
            <w:r>
              <w:rPr>
                <w:color w:val="000000"/>
              </w:rPr>
              <w:t xml:space="preserve"> is usually used</w:t>
            </w:r>
            <w:r w:rsidRPr="001124A6">
              <w:rPr>
                <w:color w:val="000000"/>
              </w:rPr>
              <w:t xml:space="preserve">. Ex. Intubated patients, multiple infusions. </w:t>
            </w:r>
          </w:p>
          <w:p w14:paraId="37C528BD" w14:textId="77777777" w:rsidR="00983A7B" w:rsidRPr="001124A6" w:rsidRDefault="00983A7B" w:rsidP="00983A7B">
            <w:pPr>
              <w:cnfStyle w:val="000000100000" w:firstRow="0" w:lastRow="0" w:firstColumn="0" w:lastColumn="0" w:oddVBand="0" w:evenVBand="0" w:oddHBand="1" w:evenHBand="0" w:firstRowFirstColumn="0" w:firstRowLastColumn="0" w:lastRowFirstColumn="0" w:lastRowLastColumn="0"/>
            </w:pPr>
          </w:p>
          <w:p w14:paraId="21B8B1BB" w14:textId="77777777" w:rsidR="00983A7B" w:rsidRPr="001124A6" w:rsidRDefault="00983A7B" w:rsidP="00983A7B">
            <w:pPr>
              <w:cnfStyle w:val="000000100000" w:firstRow="0" w:lastRow="0" w:firstColumn="0" w:lastColumn="0" w:oddVBand="0" w:evenVBand="0" w:oddHBand="1" w:evenHBand="0" w:firstRowFirstColumn="0" w:firstRowLastColumn="0" w:lastRowFirstColumn="0" w:lastRowLastColumn="0"/>
            </w:pPr>
            <w:r w:rsidRPr="001124A6">
              <w:rPr>
                <w:color w:val="000000"/>
              </w:rPr>
              <w:t>Response time</w:t>
            </w:r>
            <w:r>
              <w:rPr>
                <w:color w:val="000000"/>
              </w:rPr>
              <w:t xml:space="preserve"> &amp; Response team</w:t>
            </w:r>
            <w:r w:rsidRPr="001124A6">
              <w:rPr>
                <w:color w:val="000000"/>
              </w:rPr>
              <w:t xml:space="preserve">: </w:t>
            </w:r>
            <w:r>
              <w:rPr>
                <w:color w:val="000000"/>
              </w:rPr>
              <w:t>as per</w:t>
            </w:r>
            <w:r w:rsidRPr="001124A6">
              <w:rPr>
                <w:color w:val="000000"/>
              </w:rPr>
              <w:t xml:space="preserve"> to DoH guidelines. </w:t>
            </w:r>
          </w:p>
          <w:p w14:paraId="76DBE28A" w14:textId="77777777" w:rsidR="001124A6" w:rsidRDefault="001124A6" w:rsidP="001124A6">
            <w:pPr>
              <w:cnfStyle w:val="000000100000" w:firstRow="0" w:lastRow="0" w:firstColumn="0" w:lastColumn="0" w:oddVBand="0" w:evenVBand="0" w:oddHBand="1" w:evenHBand="0" w:firstRowFirstColumn="0" w:firstRowLastColumn="0" w:lastRowFirstColumn="0" w:lastRowLastColumn="0"/>
              <w:rPr>
                <w:b/>
                <w:bCs/>
                <w:color w:val="000000"/>
              </w:rPr>
            </w:pPr>
            <w:r w:rsidRPr="001124A6">
              <w:rPr>
                <w:b/>
                <w:bCs/>
                <w:color w:val="000000"/>
              </w:rPr>
              <w:t>Home Transportation, Round trip</w:t>
            </w:r>
          </w:p>
          <w:p w14:paraId="3AB9F33C" w14:textId="67845C63" w:rsidR="00FC3430" w:rsidRDefault="00FC3430" w:rsidP="001124A6">
            <w:pPr>
              <w:cnfStyle w:val="000000100000" w:firstRow="0" w:lastRow="0" w:firstColumn="0" w:lastColumn="0" w:oddVBand="0" w:evenVBand="0" w:oddHBand="1" w:evenHBand="0" w:firstRowFirstColumn="0" w:firstRowLastColumn="0" w:lastRowFirstColumn="0" w:lastRowLastColumn="0"/>
              <w:rPr>
                <w:b/>
                <w:bCs/>
              </w:rPr>
            </w:pPr>
          </w:p>
          <w:p w14:paraId="5BD9210C" w14:textId="1E136262" w:rsidR="00FC3430" w:rsidRDefault="00FC3430" w:rsidP="001124A6">
            <w:pPr>
              <w:cnfStyle w:val="000000100000" w:firstRow="0" w:lastRow="0" w:firstColumn="0" w:lastColumn="0" w:oddVBand="0" w:evenVBand="0" w:oddHBand="1" w:evenHBand="0" w:firstRowFirstColumn="0" w:firstRowLastColumn="0" w:lastRowFirstColumn="0" w:lastRowLastColumn="0"/>
              <w:rPr>
                <w:b/>
                <w:bCs/>
              </w:rPr>
            </w:pPr>
            <w:r>
              <w:rPr>
                <w:b/>
                <w:bCs/>
              </w:rPr>
              <w:t>The indications are same as 55-03</w:t>
            </w:r>
          </w:p>
          <w:p w14:paraId="53800A8B" w14:textId="176BFAC0" w:rsidR="00FC3430" w:rsidRPr="001124A6" w:rsidRDefault="00FC3430" w:rsidP="001124A6">
            <w:pPr>
              <w:cnfStyle w:val="000000100000" w:firstRow="0" w:lastRow="0" w:firstColumn="0" w:lastColumn="0" w:oddVBand="0" w:evenVBand="0" w:oddHBand="1" w:evenHBand="0" w:firstRowFirstColumn="0" w:firstRowLastColumn="0" w:lastRowFirstColumn="0" w:lastRowLastColumn="0"/>
            </w:pPr>
          </w:p>
        </w:tc>
        <w:tc>
          <w:tcPr>
            <w:tcW w:w="395" w:type="pct"/>
          </w:tcPr>
          <w:p w14:paraId="722163F7" w14:textId="77777777" w:rsidR="001124A6" w:rsidRPr="001124A6" w:rsidRDefault="001124A6" w:rsidP="00941537">
            <w:pPr>
              <w:jc w:val="center"/>
              <w:cnfStyle w:val="000000100000" w:firstRow="0" w:lastRow="0" w:firstColumn="0" w:lastColumn="0" w:oddVBand="0" w:evenVBand="0" w:oddHBand="1" w:evenHBand="0" w:firstRowFirstColumn="0" w:firstRowLastColumn="0" w:lastRowFirstColumn="0" w:lastRowLastColumn="0"/>
              <w:rPr>
                <w:b/>
                <w:bCs/>
              </w:rPr>
            </w:pPr>
            <w:r w:rsidRPr="001124A6">
              <w:rPr>
                <w:b/>
                <w:bCs/>
              </w:rPr>
              <w:t>907.50</w:t>
            </w:r>
          </w:p>
          <w:p w14:paraId="0604E309" w14:textId="77777777" w:rsidR="001124A6" w:rsidRPr="001124A6" w:rsidRDefault="001124A6" w:rsidP="00941537">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kern w:val="24"/>
                <w:sz w:val="22"/>
                <w:szCs w:val="22"/>
              </w:rPr>
            </w:pPr>
          </w:p>
        </w:tc>
      </w:tr>
      <w:tr w:rsidR="00941537" w:rsidRPr="00042B09" w14:paraId="41814850" w14:textId="77777777" w:rsidTr="00021D08">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426" w:type="pct"/>
          </w:tcPr>
          <w:p w14:paraId="36931268" w14:textId="77777777" w:rsidR="001124A6" w:rsidRPr="001124A6" w:rsidRDefault="002E0D97" w:rsidP="001124A6">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56-03</w:t>
            </w:r>
          </w:p>
        </w:tc>
        <w:tc>
          <w:tcPr>
            <w:tcW w:w="755" w:type="pct"/>
          </w:tcPr>
          <w:p w14:paraId="4335E996" w14:textId="77777777" w:rsidR="001124A6" w:rsidRPr="001124A6" w:rsidRDefault="001124A6" w:rsidP="001124A6">
            <w:pPr>
              <w:cnfStyle w:val="000000010000" w:firstRow="0" w:lastRow="0" w:firstColumn="0" w:lastColumn="0" w:oddVBand="0" w:evenVBand="0" w:oddHBand="0" w:evenHBand="1" w:firstRowFirstColumn="0" w:firstRowLastColumn="0" w:lastRowFirstColumn="0" w:lastRowLastColumn="0"/>
            </w:pPr>
            <w:r w:rsidRPr="001124A6">
              <w:rPr>
                <w:b/>
                <w:bCs/>
              </w:rPr>
              <w:t>Ground mileage, per Kilometer</w:t>
            </w:r>
          </w:p>
        </w:tc>
        <w:tc>
          <w:tcPr>
            <w:tcW w:w="3424" w:type="pct"/>
          </w:tcPr>
          <w:p w14:paraId="064EF61D" w14:textId="77777777" w:rsidR="001124A6" w:rsidRPr="001124A6" w:rsidRDefault="001124A6" w:rsidP="001124A6">
            <w:pPr>
              <w:cnfStyle w:val="000000010000" w:firstRow="0" w:lastRow="0" w:firstColumn="0" w:lastColumn="0" w:oddVBand="0" w:evenVBand="0" w:oddHBand="0" w:evenHBand="1" w:firstRowFirstColumn="0" w:firstRowLastColumn="0" w:lastRowFirstColumn="0" w:lastRowLastColumn="0"/>
            </w:pPr>
            <w:r w:rsidRPr="001124A6">
              <w:rPr>
                <w:b/>
                <w:bCs/>
                <w:color w:val="000000"/>
              </w:rPr>
              <w:t xml:space="preserve">Home Transportation, </w:t>
            </w:r>
            <w:r w:rsidRPr="001124A6">
              <w:rPr>
                <w:b/>
                <w:bCs/>
              </w:rPr>
              <w:t>Ground mileage, per Kilometer</w:t>
            </w:r>
            <w:r w:rsidRPr="001124A6">
              <w:rPr>
                <w:b/>
                <w:bCs/>
                <w:color w:val="000000"/>
              </w:rPr>
              <w:t xml:space="preserve"> Round trip</w:t>
            </w:r>
          </w:p>
        </w:tc>
        <w:tc>
          <w:tcPr>
            <w:tcW w:w="395" w:type="pct"/>
          </w:tcPr>
          <w:p w14:paraId="1E44691D" w14:textId="77777777" w:rsidR="001124A6" w:rsidRPr="001124A6" w:rsidRDefault="001124A6" w:rsidP="00941537">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kern w:val="24"/>
                <w:sz w:val="22"/>
                <w:szCs w:val="22"/>
              </w:rPr>
            </w:pPr>
            <w:r w:rsidRPr="001124A6">
              <w:rPr>
                <w:rFonts w:asciiTheme="minorHAnsi" w:hAnsiTheme="minorHAnsi"/>
                <w:b/>
                <w:bCs/>
                <w:sz w:val="22"/>
                <w:szCs w:val="22"/>
              </w:rPr>
              <w:t>5</w:t>
            </w:r>
          </w:p>
        </w:tc>
      </w:tr>
    </w:tbl>
    <w:p w14:paraId="17C0098B" w14:textId="77777777" w:rsidR="002047A1" w:rsidRDefault="002047A1" w:rsidP="00062776">
      <w:pPr>
        <w:spacing w:after="0" w:line="240" w:lineRule="auto"/>
        <w:jc w:val="both"/>
        <w:rPr>
          <w:rFonts w:cstheme="minorHAnsi"/>
          <w:color w:val="17365D" w:themeColor="text2" w:themeShade="BF"/>
          <w:sz w:val="24"/>
          <w:szCs w:val="24"/>
        </w:rPr>
      </w:pPr>
    </w:p>
    <w:p w14:paraId="3D3AE33A" w14:textId="77777777" w:rsidR="008A798A" w:rsidRDefault="008A798A" w:rsidP="00062776">
      <w:pPr>
        <w:spacing w:after="0" w:line="240" w:lineRule="auto"/>
        <w:jc w:val="both"/>
        <w:rPr>
          <w:rFonts w:cstheme="minorHAnsi"/>
          <w:color w:val="17365D" w:themeColor="text2" w:themeShade="BF"/>
          <w:sz w:val="24"/>
          <w:szCs w:val="24"/>
        </w:rPr>
      </w:pPr>
    </w:p>
    <w:p w14:paraId="172BF7B9" w14:textId="77777777" w:rsidR="008E18D6" w:rsidRDefault="008E18D6" w:rsidP="009155BB">
      <w:pPr>
        <w:pStyle w:val="ListParagraph"/>
        <w:numPr>
          <w:ilvl w:val="0"/>
          <w:numId w:val="2"/>
        </w:numPr>
        <w:spacing w:after="0" w:line="240" w:lineRule="auto"/>
        <w:jc w:val="both"/>
        <w:rPr>
          <w:rFonts w:cstheme="minorHAnsi"/>
          <w:b/>
          <w:color w:val="17365D" w:themeColor="text2" w:themeShade="BF"/>
          <w:sz w:val="28"/>
          <w:szCs w:val="28"/>
        </w:rPr>
      </w:pPr>
      <w:r w:rsidRPr="00991218">
        <w:rPr>
          <w:rFonts w:cstheme="minorHAnsi"/>
          <w:b/>
          <w:color w:val="17365D" w:themeColor="text2" w:themeShade="BF"/>
          <w:sz w:val="28"/>
          <w:szCs w:val="28"/>
        </w:rPr>
        <w:t>Claims and Adjudication Rules</w:t>
      </w:r>
    </w:p>
    <w:p w14:paraId="0CCB2AE8" w14:textId="0311A004" w:rsidR="008E18D6" w:rsidRPr="001F27B3" w:rsidRDefault="008E18D6" w:rsidP="008E18D6">
      <w:pPr>
        <w:pStyle w:val="ListParagraph"/>
        <w:spacing w:after="0" w:line="240" w:lineRule="auto"/>
        <w:ind w:left="360"/>
        <w:jc w:val="both"/>
        <w:rPr>
          <w:rFonts w:cstheme="minorHAnsi"/>
          <w:b/>
          <w:color w:val="17365D" w:themeColor="text2" w:themeShade="BF"/>
          <w:sz w:val="28"/>
          <w:szCs w:val="28"/>
        </w:rPr>
      </w:pPr>
      <w:r w:rsidRPr="001F27B3">
        <w:rPr>
          <w:sz w:val="24"/>
          <w:szCs w:val="24"/>
        </w:rPr>
        <w:t xml:space="preserve"> </w:t>
      </w:r>
      <w:r w:rsidR="00BF1874">
        <w:rPr>
          <w:rFonts w:ascii="Arial" w:hAnsi="Arial" w:cs="Arial"/>
          <w:b/>
          <w:bCs/>
          <w:color w:val="FFFFFF"/>
          <w:spacing w:val="8"/>
          <w:sz w:val="18"/>
          <w:szCs w:val="18"/>
        </w:rPr>
        <w:t>Clinical Indications</w:t>
      </w:r>
    </w:p>
    <w:p w14:paraId="3368D67F" w14:textId="77777777" w:rsidR="00BF1874" w:rsidRDefault="00BF1874" w:rsidP="00BF1874">
      <w:pPr>
        <w:spacing w:before="150" w:after="150"/>
        <w:rPr>
          <w:lang w:val="en-GB"/>
        </w:rPr>
      </w:pPr>
      <w:r>
        <w:rPr>
          <w:rFonts w:ascii="Arial" w:hAnsi="Arial" w:cs="Arial"/>
          <w:b/>
          <w:bCs/>
          <w:color w:val="000000"/>
          <w:sz w:val="18"/>
          <w:szCs w:val="18"/>
          <w:lang w:val="en-GB"/>
        </w:rPr>
        <w:t>Medically Necessary:</w:t>
      </w:r>
    </w:p>
    <w:p w14:paraId="57F9958F" w14:textId="77777777" w:rsidR="00BF1874" w:rsidRDefault="00BF1874" w:rsidP="00BF1874">
      <w:pPr>
        <w:spacing w:before="150" w:after="150"/>
        <w:rPr>
          <w:lang w:val="en-GB"/>
        </w:rPr>
      </w:pPr>
      <w:r>
        <w:rPr>
          <w:rFonts w:ascii="Arial" w:hAnsi="Arial" w:cs="Arial"/>
          <w:color w:val="000000"/>
          <w:sz w:val="18"/>
          <w:szCs w:val="18"/>
          <w:lang w:val="en-GB"/>
        </w:rPr>
        <w:t>Non-emergency ground ambulance services are considered </w:t>
      </w:r>
      <w:r>
        <w:rPr>
          <w:rFonts w:ascii="Arial" w:hAnsi="Arial" w:cs="Arial"/>
          <w:b/>
          <w:bCs/>
          <w:color w:val="000000"/>
          <w:sz w:val="18"/>
          <w:szCs w:val="18"/>
          <w:lang w:val="en-GB"/>
        </w:rPr>
        <w:t>medically necessary</w:t>
      </w:r>
      <w:r>
        <w:rPr>
          <w:rFonts w:ascii="Arial" w:hAnsi="Arial" w:cs="Arial"/>
          <w:color w:val="000000"/>
          <w:sz w:val="18"/>
          <w:szCs w:val="18"/>
          <w:lang w:val="en-GB"/>
        </w:rPr>
        <w:t> when the following criteria are met (A, B, </w:t>
      </w:r>
      <w:r>
        <w:rPr>
          <w:rFonts w:ascii="Arial" w:hAnsi="Arial" w:cs="Arial"/>
          <w:b/>
          <w:bCs/>
          <w:color w:val="000000"/>
          <w:sz w:val="18"/>
          <w:szCs w:val="18"/>
          <w:lang w:val="en-GB"/>
        </w:rPr>
        <w:t>and</w:t>
      </w:r>
      <w:r>
        <w:rPr>
          <w:rFonts w:ascii="Arial" w:hAnsi="Arial" w:cs="Arial"/>
          <w:color w:val="000000"/>
          <w:sz w:val="18"/>
          <w:szCs w:val="18"/>
          <w:lang w:val="en-GB"/>
        </w:rPr>
        <w:t> C must be met):</w:t>
      </w:r>
    </w:p>
    <w:p w14:paraId="1CEB7D79" w14:textId="77777777" w:rsidR="00BF1874" w:rsidRDefault="00BF1874" w:rsidP="00BF1874">
      <w:pPr>
        <w:numPr>
          <w:ilvl w:val="0"/>
          <w:numId w:val="11"/>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The ambulance must have the necessary equipment and supplies to address the needs of the individual; </w:t>
      </w:r>
      <w:r>
        <w:rPr>
          <w:rFonts w:ascii="Arial" w:eastAsia="Times New Roman" w:hAnsi="Arial" w:cs="Arial"/>
          <w:b/>
          <w:bCs/>
          <w:color w:val="000000"/>
          <w:sz w:val="18"/>
          <w:szCs w:val="18"/>
          <w:lang w:val="en-GB"/>
        </w:rPr>
        <w:t>and</w:t>
      </w:r>
    </w:p>
    <w:p w14:paraId="11393B5D" w14:textId="77777777" w:rsidR="00BF1874" w:rsidRDefault="00BF1874" w:rsidP="00BF1874">
      <w:pPr>
        <w:numPr>
          <w:ilvl w:val="0"/>
          <w:numId w:val="11"/>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The individual’s condition must be such that any other form of transportation would be medically contraindicated (for example bed-confined [unable to get up from bed without assistance, unable to ambulate, and unable to sit in a chair or wheelchair]); </w:t>
      </w:r>
      <w:r>
        <w:rPr>
          <w:rFonts w:ascii="Arial" w:eastAsia="Times New Roman" w:hAnsi="Arial" w:cs="Arial"/>
          <w:b/>
          <w:bCs/>
          <w:color w:val="000000"/>
          <w:sz w:val="18"/>
          <w:szCs w:val="18"/>
          <w:lang w:val="en-GB"/>
        </w:rPr>
        <w:t>and</w:t>
      </w:r>
    </w:p>
    <w:p w14:paraId="5BA71F4C" w14:textId="77777777" w:rsidR="00BF1874" w:rsidRDefault="00BF1874" w:rsidP="00BF1874">
      <w:pPr>
        <w:numPr>
          <w:ilvl w:val="0"/>
          <w:numId w:val="11"/>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Either of the following circumstances exists:</w:t>
      </w:r>
      <w:r>
        <w:rPr>
          <w:rFonts w:eastAsia="Times New Roman"/>
          <w:color w:val="000000"/>
          <w:lang w:val="en-GB"/>
        </w:rPr>
        <w:t xml:space="preserve"> </w:t>
      </w:r>
    </w:p>
    <w:p w14:paraId="35688F83" w14:textId="77777777" w:rsidR="00BF1874" w:rsidRDefault="00BF1874" w:rsidP="00BF1874">
      <w:pPr>
        <w:numPr>
          <w:ilvl w:val="1"/>
          <w:numId w:val="11"/>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Transportation to or from one hospital or medical facility to another hospital or medical facility, skilled nursing facility, or free-standing dialysis center in order to obtain medically necessary diagnostic or therapeutic services is required (for example magnetic resonance imaging, computed tomography scan, acute interventional cardiology, intensive care unit [ICU] services [including neonatal ICU], Cobalt therapy, etc.) provided such services are unavailable at the facility where the individual initially resides; </w:t>
      </w:r>
      <w:r>
        <w:rPr>
          <w:rFonts w:ascii="Arial" w:eastAsia="Times New Roman" w:hAnsi="Arial" w:cs="Arial"/>
          <w:b/>
          <w:bCs/>
          <w:color w:val="000000"/>
          <w:sz w:val="18"/>
          <w:szCs w:val="18"/>
          <w:lang w:val="en-GB"/>
        </w:rPr>
        <w:t>or</w:t>
      </w:r>
    </w:p>
    <w:p w14:paraId="07565375" w14:textId="77777777" w:rsidR="00BF1874" w:rsidRDefault="00BF1874" w:rsidP="00BF1874">
      <w:pPr>
        <w:numPr>
          <w:ilvl w:val="1"/>
          <w:numId w:val="11"/>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Transfer from an acute care facility to an individual’s home or a skilled nursing facility is required.</w:t>
      </w:r>
    </w:p>
    <w:p w14:paraId="15CC7231" w14:textId="77777777" w:rsidR="00BF1874" w:rsidRDefault="00BF1874" w:rsidP="00BF1874">
      <w:pPr>
        <w:spacing w:before="150" w:after="150"/>
        <w:rPr>
          <w:rFonts w:eastAsiaTheme="minorHAnsi"/>
          <w:lang w:val="en-GB"/>
        </w:rPr>
      </w:pPr>
      <w:r>
        <w:rPr>
          <w:rFonts w:ascii="Arial" w:hAnsi="Arial" w:cs="Arial"/>
          <w:color w:val="000000"/>
          <w:sz w:val="18"/>
          <w:szCs w:val="18"/>
          <w:lang w:val="en-GB"/>
        </w:rPr>
        <w:t>Non-emergency ground ambulance services are considered </w:t>
      </w:r>
      <w:r>
        <w:rPr>
          <w:rFonts w:ascii="Arial" w:hAnsi="Arial" w:cs="Arial"/>
          <w:b/>
          <w:bCs/>
          <w:color w:val="000000"/>
          <w:sz w:val="18"/>
          <w:szCs w:val="18"/>
          <w:lang w:val="en-GB"/>
        </w:rPr>
        <w:t>medically necessary</w:t>
      </w:r>
      <w:r>
        <w:rPr>
          <w:rFonts w:ascii="Arial" w:hAnsi="Arial" w:cs="Arial"/>
          <w:color w:val="000000"/>
          <w:sz w:val="18"/>
          <w:szCs w:val="18"/>
          <w:lang w:val="en-GB"/>
        </w:rPr>
        <w:t> if the ground ambulance provider responds to a call and provides medically necessary treatment, but the ambulance transport is not completed.</w:t>
      </w:r>
    </w:p>
    <w:p w14:paraId="5F458E9A" w14:textId="77777777" w:rsidR="00BF1874" w:rsidRDefault="00BF1874" w:rsidP="00BF1874">
      <w:pPr>
        <w:spacing w:before="150" w:after="150"/>
        <w:rPr>
          <w:lang w:val="en-GB"/>
        </w:rPr>
      </w:pPr>
      <w:r>
        <w:rPr>
          <w:rFonts w:ascii="Arial" w:hAnsi="Arial" w:cs="Arial"/>
          <w:color w:val="000000"/>
          <w:sz w:val="18"/>
          <w:szCs w:val="18"/>
          <w:lang w:val="en-GB"/>
        </w:rPr>
        <w:t>Non-emergency ground ambulance services for </w:t>
      </w:r>
      <w:r>
        <w:rPr>
          <w:rFonts w:ascii="Arial" w:hAnsi="Arial" w:cs="Arial"/>
          <w:i/>
          <w:iCs/>
          <w:color w:val="000000"/>
          <w:sz w:val="18"/>
          <w:szCs w:val="18"/>
          <w:lang w:val="en-GB"/>
        </w:rPr>
        <w:t>deceased </w:t>
      </w:r>
      <w:r>
        <w:rPr>
          <w:rFonts w:ascii="Arial" w:hAnsi="Arial" w:cs="Arial"/>
          <w:color w:val="000000"/>
          <w:sz w:val="18"/>
          <w:szCs w:val="18"/>
          <w:lang w:val="en-GB"/>
        </w:rPr>
        <w:t>individual</w:t>
      </w:r>
      <w:r>
        <w:rPr>
          <w:rFonts w:ascii="Arial" w:hAnsi="Arial" w:cs="Arial"/>
          <w:i/>
          <w:iCs/>
          <w:color w:val="000000"/>
          <w:sz w:val="18"/>
          <w:szCs w:val="18"/>
          <w:lang w:val="en-GB"/>
        </w:rPr>
        <w:t>s</w:t>
      </w:r>
      <w:r>
        <w:rPr>
          <w:rFonts w:ascii="Arial" w:hAnsi="Arial" w:cs="Arial"/>
          <w:color w:val="000000"/>
          <w:sz w:val="18"/>
          <w:szCs w:val="18"/>
          <w:lang w:val="en-GB"/>
        </w:rPr>
        <w:t> are considered </w:t>
      </w:r>
      <w:r>
        <w:rPr>
          <w:rFonts w:ascii="Arial" w:hAnsi="Arial" w:cs="Arial"/>
          <w:b/>
          <w:bCs/>
          <w:color w:val="000000"/>
          <w:sz w:val="18"/>
          <w:szCs w:val="18"/>
          <w:lang w:val="en-GB"/>
        </w:rPr>
        <w:t>medically necessary</w:t>
      </w:r>
      <w:r>
        <w:rPr>
          <w:rFonts w:ascii="Arial" w:hAnsi="Arial" w:cs="Arial"/>
          <w:color w:val="000000"/>
          <w:sz w:val="18"/>
          <w:szCs w:val="18"/>
          <w:lang w:val="en-GB"/>
        </w:rPr>
        <w:t> when the criteria above have been met and when either of the following is present:</w:t>
      </w:r>
    </w:p>
    <w:p w14:paraId="0A7C8AC2" w14:textId="77777777" w:rsidR="00BF1874" w:rsidRDefault="00BF1874" w:rsidP="00BF1874">
      <w:pPr>
        <w:numPr>
          <w:ilvl w:val="0"/>
          <w:numId w:val="12"/>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The individual was pronounced dead while in route or upon arrival at the hospital or final destination; </w:t>
      </w:r>
      <w:r>
        <w:rPr>
          <w:rFonts w:ascii="Arial" w:eastAsia="Times New Roman" w:hAnsi="Arial" w:cs="Arial"/>
          <w:b/>
          <w:bCs/>
          <w:color w:val="000000"/>
          <w:sz w:val="18"/>
          <w:szCs w:val="18"/>
          <w:lang w:val="en-GB"/>
        </w:rPr>
        <w:t>or</w:t>
      </w:r>
    </w:p>
    <w:p w14:paraId="66E3DBA9" w14:textId="77777777" w:rsidR="00BF1874" w:rsidRDefault="00BF1874" w:rsidP="00BF1874">
      <w:pPr>
        <w:numPr>
          <w:ilvl w:val="0"/>
          <w:numId w:val="12"/>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lastRenderedPageBreak/>
        <w:t>The individual was pronounced dead by a legally authorized individual (physician or medical examiner) after the ambulance call was made, but prior to pick-up.</w:t>
      </w:r>
    </w:p>
    <w:p w14:paraId="4E6EE285" w14:textId="77777777" w:rsidR="00BF1874" w:rsidRDefault="00BF1874" w:rsidP="00BF1874">
      <w:pPr>
        <w:spacing w:before="150" w:after="150"/>
        <w:rPr>
          <w:rFonts w:eastAsiaTheme="minorHAnsi"/>
          <w:lang w:val="en-GB"/>
        </w:rPr>
      </w:pPr>
      <w:r>
        <w:rPr>
          <w:rFonts w:ascii="Arial" w:hAnsi="Arial" w:cs="Arial"/>
          <w:b/>
          <w:bCs/>
          <w:color w:val="000000"/>
          <w:sz w:val="18"/>
          <w:szCs w:val="18"/>
          <w:lang w:val="en-GB"/>
        </w:rPr>
        <w:t>Not Medically Necessary:</w:t>
      </w:r>
    </w:p>
    <w:p w14:paraId="0EF4F963" w14:textId="77777777" w:rsidR="00BF1874" w:rsidRDefault="00BF1874" w:rsidP="00BF1874">
      <w:pPr>
        <w:spacing w:before="150" w:after="150"/>
        <w:rPr>
          <w:lang w:val="en-GB"/>
        </w:rPr>
      </w:pPr>
      <w:r>
        <w:rPr>
          <w:rFonts w:ascii="Arial" w:hAnsi="Arial" w:cs="Arial"/>
          <w:color w:val="000000"/>
          <w:sz w:val="18"/>
          <w:szCs w:val="18"/>
          <w:lang w:val="en-GB"/>
        </w:rPr>
        <w:t>Non-emergency ground ambulance services are considered </w:t>
      </w:r>
      <w:r>
        <w:rPr>
          <w:rFonts w:ascii="Arial" w:hAnsi="Arial" w:cs="Arial"/>
          <w:b/>
          <w:bCs/>
          <w:color w:val="000000"/>
          <w:sz w:val="18"/>
          <w:szCs w:val="18"/>
          <w:lang w:val="en-GB"/>
        </w:rPr>
        <w:t>not medically necessary </w:t>
      </w:r>
      <w:r>
        <w:rPr>
          <w:rFonts w:ascii="Arial" w:hAnsi="Arial" w:cs="Arial"/>
          <w:color w:val="000000"/>
          <w:sz w:val="18"/>
          <w:szCs w:val="18"/>
          <w:lang w:val="en-GB"/>
        </w:rPr>
        <w:t>for all other indications including, but not limited to the following:</w:t>
      </w:r>
    </w:p>
    <w:p w14:paraId="6710021C" w14:textId="77777777" w:rsidR="00BF1874" w:rsidRDefault="00BF1874" w:rsidP="00BF1874">
      <w:pPr>
        <w:numPr>
          <w:ilvl w:val="0"/>
          <w:numId w:val="13"/>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The criteria and circumstances above have not been met; </w:t>
      </w:r>
      <w:r>
        <w:rPr>
          <w:rFonts w:ascii="Arial" w:eastAsia="Times New Roman" w:hAnsi="Arial" w:cs="Arial"/>
          <w:b/>
          <w:bCs/>
          <w:color w:val="000000"/>
          <w:sz w:val="18"/>
          <w:szCs w:val="18"/>
          <w:lang w:val="en-GB"/>
        </w:rPr>
        <w:t>or</w:t>
      </w:r>
    </w:p>
    <w:p w14:paraId="6C2DE062" w14:textId="77777777" w:rsidR="00BF1874" w:rsidRDefault="00BF1874" w:rsidP="00BF1874">
      <w:pPr>
        <w:numPr>
          <w:ilvl w:val="0"/>
          <w:numId w:val="13"/>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The services are primarily for the convenience of the individual or the individual’s family or physician; </w:t>
      </w:r>
      <w:r>
        <w:rPr>
          <w:rFonts w:ascii="Arial" w:eastAsia="Times New Roman" w:hAnsi="Arial" w:cs="Arial"/>
          <w:b/>
          <w:bCs/>
          <w:color w:val="000000"/>
          <w:sz w:val="18"/>
          <w:szCs w:val="18"/>
          <w:lang w:val="en-GB"/>
        </w:rPr>
        <w:t>or</w:t>
      </w:r>
    </w:p>
    <w:p w14:paraId="3706053D" w14:textId="77777777" w:rsidR="00BF1874" w:rsidRDefault="00BF1874" w:rsidP="00BF1874">
      <w:pPr>
        <w:numPr>
          <w:ilvl w:val="0"/>
          <w:numId w:val="13"/>
        </w:numPr>
        <w:spacing w:before="100" w:beforeAutospacing="1" w:after="100" w:afterAutospacing="1" w:line="240" w:lineRule="auto"/>
        <w:rPr>
          <w:rFonts w:eastAsia="Times New Roman"/>
          <w:lang w:val="en-GB"/>
        </w:rPr>
      </w:pPr>
      <w:r>
        <w:rPr>
          <w:rFonts w:ascii="Arial" w:eastAsia="Times New Roman" w:hAnsi="Arial" w:cs="Arial"/>
          <w:color w:val="000000"/>
          <w:sz w:val="18"/>
          <w:szCs w:val="18"/>
          <w:lang w:val="en-GB"/>
        </w:rPr>
        <w:t>The services are for a transfer of a deceased individual to a funeral home, morgue, or hospital, when the individual was pronounced dead at the scene.</w:t>
      </w:r>
    </w:p>
    <w:p w14:paraId="7D03D5E4" w14:textId="77777777" w:rsidR="00BF1874" w:rsidRDefault="00BF1874" w:rsidP="00BF1874">
      <w:pPr>
        <w:rPr>
          <w:rFonts w:eastAsiaTheme="minorHAnsi"/>
          <w:lang w:val="en-GB"/>
        </w:rPr>
      </w:pPr>
      <w:r>
        <w:rPr>
          <w:rFonts w:ascii="Verdana" w:hAnsi="Verdana"/>
          <w:color w:val="1F497D"/>
          <w:lang w:val="en-GB"/>
        </w:rPr>
        <w:t> </w:t>
      </w:r>
    </w:p>
    <w:p w14:paraId="6A07B193" w14:textId="7BF1C9A9" w:rsidR="008E18D6" w:rsidRPr="005720AA" w:rsidRDefault="008E18D6" w:rsidP="00BF1874">
      <w:pPr>
        <w:spacing w:after="0" w:line="240" w:lineRule="auto"/>
        <w:ind w:left="360"/>
        <w:jc w:val="both"/>
        <w:rPr>
          <w:rFonts w:cs="Calibri"/>
          <w:color w:val="17365D"/>
          <w:sz w:val="24"/>
          <w:szCs w:val="24"/>
        </w:rPr>
      </w:pPr>
    </w:p>
    <w:sectPr w:rsidR="008E18D6" w:rsidRPr="005720AA" w:rsidSect="00991218">
      <w:headerReference w:type="default" r:id="rId13"/>
      <w:footerReference w:type="default" r:id="rId14"/>
      <w:pgSz w:w="12240" w:h="15840"/>
      <w:pgMar w:top="1440" w:right="1350" w:bottom="12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D8AF2" w14:textId="77777777" w:rsidR="007045C7" w:rsidRDefault="007045C7" w:rsidP="003E2D16">
      <w:pPr>
        <w:spacing w:after="0" w:line="240" w:lineRule="auto"/>
      </w:pPr>
      <w:r>
        <w:separator/>
      </w:r>
    </w:p>
  </w:endnote>
  <w:endnote w:type="continuationSeparator" w:id="0">
    <w:p w14:paraId="4E4F2554" w14:textId="77777777" w:rsidR="007045C7" w:rsidRDefault="007045C7" w:rsidP="003E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altName w:val="Arial"/>
    <w:charset w:val="00"/>
    <w:family w:val="swiss"/>
    <w:pitch w:val="variable"/>
  </w:font>
  <w:font w:name="Arial, Helvetica, sans-serif">
    <w:altName w:val="Times New Roman"/>
    <w:panose1 w:val="00000000000000000000"/>
    <w:charset w:val="00"/>
    <w:family w:val="roman"/>
    <w:notTrueType/>
    <w:pitch w:val="default"/>
  </w:font>
  <w:font w:name="open_sans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TE43B609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2E44" w14:textId="77777777" w:rsidR="004226AB" w:rsidRDefault="004226AB" w:rsidP="006F2963">
    <w:pPr>
      <w:pStyle w:val="Footer"/>
    </w:pPr>
    <w:r>
      <w:rPr>
        <w:noProof/>
      </w:rPr>
      <mc:AlternateContent>
        <mc:Choice Requires="wpg">
          <w:drawing>
            <wp:anchor distT="0" distB="0" distL="114300" distR="114300" simplePos="0" relativeHeight="251656704" behindDoc="0" locked="0" layoutInCell="1" allowOverlap="1" wp14:anchorId="123A2E13" wp14:editId="5D063BC8">
              <wp:simplePos x="0" y="0"/>
              <wp:positionH relativeFrom="page">
                <wp:posOffset>200025</wp:posOffset>
              </wp:positionH>
              <wp:positionV relativeFrom="line">
                <wp:posOffset>123825</wp:posOffset>
              </wp:positionV>
              <wp:extent cx="7366635" cy="313690"/>
              <wp:effectExtent l="0" t="0" r="571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13690"/>
                        <a:chOff x="321" y="14850"/>
                        <a:chExt cx="11601" cy="547"/>
                      </a:xfrm>
                    </wpg:grpSpPr>
                    <wps:wsp>
                      <wps:cNvPr id="2" name="Rectangle 3"/>
                      <wps:cNvSpPr>
                        <a:spLocks noChangeArrowheads="1"/>
                      </wps:cNvSpPr>
                      <wps:spPr bwMode="auto">
                        <a:xfrm>
                          <a:off x="374" y="14903"/>
                          <a:ext cx="10207" cy="432"/>
                        </a:xfrm>
                        <a:prstGeom prst="rect">
                          <a:avLst/>
                        </a:prstGeom>
                        <a:solidFill>
                          <a:schemeClr val="bg1">
                            <a:lumMod val="8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alias w:val="Address"/>
                              <w:id w:val="1824775188"/>
                              <w:dataBinding w:prefixMappings="xmlns:ns0='http://schemas.microsoft.com/office/2006/coverPageProps'" w:xpath="/ns0:CoverPageProperties[1]/ns0:CompanyAddress[1]" w:storeItemID="{55AF091B-3C7A-41E3-B477-F2FDAA23CFDA}"/>
                              <w:text w:multiLine="1"/>
                            </w:sdtPr>
                            <w:sdtEndPr/>
                            <w:sdtContent>
                              <w:p w14:paraId="5330604A" w14:textId="77777777" w:rsidR="004226AB" w:rsidRPr="006F2963" w:rsidRDefault="004226AB" w:rsidP="00725986">
                                <w:pPr>
                                  <w:pStyle w:val="Footer"/>
                                </w:pPr>
                                <w:r>
                                  <w:t xml:space="preserve">Government Prices &amp;Product Benefits- Health System Financing </w:t>
                                </w:r>
                                <w:r w:rsidR="00725986">
                                  <w:t>Division</w:t>
                                </w:r>
                                <w:r>
                                  <w:t xml:space="preserve">             </w:t>
                                </w:r>
                              </w:p>
                            </w:sdtContent>
                          </w:sdt>
                          <w:p w14:paraId="01EAE1A9" w14:textId="77777777" w:rsidR="004226AB" w:rsidRPr="00D8676B" w:rsidRDefault="004226AB">
                            <w:pPr>
                              <w:pStyle w:val="Header"/>
                            </w:pPr>
                          </w:p>
                        </w:txbxContent>
                      </wps:txbx>
                      <wps:bodyPr rot="0" vert="horz" wrap="square" lIns="91440" tIns="45720" rIns="91440" bIns="45720" anchor="t" anchorCtr="0" upright="1">
                        <a:noAutofit/>
                      </wps:bodyPr>
                    </wps:wsp>
                    <wps:wsp>
                      <wps:cNvPr id="3" name="Rectangle 4"/>
                      <wps:cNvSpPr>
                        <a:spLocks noChangeArrowheads="1"/>
                      </wps:cNvSpPr>
                      <wps:spPr bwMode="auto">
                        <a:xfrm>
                          <a:off x="10581" y="14903"/>
                          <a:ext cx="1284" cy="432"/>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B7E6B" w14:textId="78FDF18B" w:rsidR="004226AB" w:rsidRPr="00D8676B" w:rsidRDefault="004226AB" w:rsidP="006F2963">
                            <w:pPr>
                              <w:pStyle w:val="Footer"/>
                            </w:pPr>
                            <w:r w:rsidRPr="00D8676B">
                              <w:t xml:space="preserve">Page </w:t>
                            </w:r>
                            <w:r>
                              <w:fldChar w:fldCharType="begin"/>
                            </w:r>
                            <w:r>
                              <w:instrText xml:space="preserve"> PAGE   \* MERGEFORMAT </w:instrText>
                            </w:r>
                            <w:r>
                              <w:fldChar w:fldCharType="separate"/>
                            </w:r>
                            <w:r w:rsidR="00994F8A">
                              <w:rPr>
                                <w:noProof/>
                              </w:rPr>
                              <w:t>2</w:t>
                            </w:r>
                            <w:r>
                              <w:rPr>
                                <w:noProof/>
                              </w:rPr>
                              <w:fldChar w:fldCharType="end"/>
                            </w:r>
                          </w:p>
                        </w:txbxContent>
                      </wps:txbx>
                      <wps:bodyPr rot="0" vert="horz" wrap="square" lIns="91440" tIns="45720" rIns="91440" bIns="45720" anchor="t" anchorCtr="0" upright="1">
                        <a:noAutofit/>
                      </wps:bodyPr>
                    </wps:wsp>
                    <wps:wsp>
                      <wps:cNvPr id="4" name="Rectangle 5"/>
                      <wps:cNvSpPr>
                        <a:spLocks noChangeArrowheads="1"/>
                      </wps:cNvSpPr>
                      <wps:spPr bwMode="auto">
                        <a:xfrm>
                          <a:off x="321" y="14850"/>
                          <a:ext cx="11601"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A2E13" id="Group 2" o:spid="_x0000_s1026" style="position:absolute;margin-left:15.75pt;margin-top:9.75pt;width:580.05pt;height:24.7pt;z-index:25165670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">
              <v:rect id="Rectangle 3" o:spid="_x0000_s1027" style="position:absolute;left:374;top:14903;width:1020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" fillcolor="#d8d8d8 [2732]" stroked="f" strokecolor="#943634 [2405]">
                <v:textbox>
                  <w:txbxContent>
                    <w:sdt>
                      <w:sdtPr>
                        <w:alias w:val="Address"/>
                        <w:id w:val="1824775188"/>
                        <w:dataBinding w:prefixMappings="xmlns:ns0='http://schemas.microsoft.com/office/2006/coverPageProps'" w:xpath="/ns0:CoverPageProperties[1]/ns0:CompanyAddress[1]" w:storeItemID="{55AF091B-3C7A-41E3-B477-F2FDAA23CFDA}"/>
                        <w:text w:multiLine="1"/>
                      </w:sdtPr>
                      <w:sdtEndPr/>
                      <w:sdtContent>
                        <w:p w14:paraId="5330604A" w14:textId="77777777" w:rsidR="004226AB" w:rsidRPr="006F2963" w:rsidRDefault="004226AB" w:rsidP="00725986">
                          <w:pPr>
                            <w:pStyle w:val="Footer"/>
                          </w:pPr>
                          <w:r>
                            <w:t xml:space="preserve">Government Prices &amp;Product Benefits- Health System Financing </w:t>
                          </w:r>
                          <w:r w:rsidR="00725986">
                            <w:t>Division</w:t>
                          </w:r>
                          <w:r>
                            <w:t xml:space="preserve">             </w:t>
                          </w:r>
                        </w:p>
                      </w:sdtContent>
                    </w:sdt>
                    <w:p w14:paraId="01EAE1A9" w14:textId="77777777" w:rsidR="004226AB" w:rsidRPr="00D8676B" w:rsidRDefault="004226AB">
                      <w:pPr>
                        <w:pStyle w:val="Header"/>
                      </w:pPr>
                    </w:p>
                  </w:txbxContent>
                </v:textbox>
              </v:rect>
              <v:rect id="Rectangle 4" o:spid="_x0000_s1028" style="position:absolute;left:10581;top:14903;width:12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" fillcolor="#d8d8d8 [2732]" stroked="f">
                <v:textbox>
                  <w:txbxContent>
                    <w:p w14:paraId="647B7E6B" w14:textId="78FDF18B" w:rsidR="004226AB" w:rsidRPr="00D8676B" w:rsidRDefault="004226AB" w:rsidP="006F2963">
                      <w:pPr>
                        <w:pStyle w:val="Footer"/>
                      </w:pPr>
                      <w:r w:rsidRPr="00D8676B">
                        <w:t xml:space="preserve">Page </w:t>
                      </w:r>
                      <w:r>
                        <w:fldChar w:fldCharType="begin"/>
                      </w:r>
                      <w:r>
                        <w:instrText xml:space="preserve"> PAGE   \* MERGEFORMAT </w:instrText>
                      </w:r>
                      <w:r>
                        <w:fldChar w:fldCharType="separate"/>
                      </w:r>
                      <w:r w:rsidR="00994F8A">
                        <w:rPr>
                          <w:noProof/>
                        </w:rPr>
                        <w:t>2</w:t>
                      </w:r>
                      <w:r>
                        <w:rPr>
                          <w:noProof/>
                        </w:rPr>
                        <w:fldChar w:fldCharType="end"/>
                      </w:r>
                    </w:p>
                  </w:txbxContent>
                </v:textbox>
              </v:rect>
              <v:rect id="Rectangle 5"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BAD9" w14:textId="77777777" w:rsidR="007045C7" w:rsidRDefault="007045C7" w:rsidP="003E2D16">
      <w:pPr>
        <w:spacing w:after="0" w:line="240" w:lineRule="auto"/>
      </w:pPr>
      <w:r>
        <w:separator/>
      </w:r>
    </w:p>
  </w:footnote>
  <w:footnote w:type="continuationSeparator" w:id="0">
    <w:p w14:paraId="4498764F" w14:textId="77777777" w:rsidR="007045C7" w:rsidRDefault="007045C7" w:rsidP="003E2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59DE" w14:textId="77777777" w:rsidR="004226AB" w:rsidRDefault="009A416F" w:rsidP="00285DD9">
    <w:pPr>
      <w:autoSpaceDE w:val="0"/>
      <w:autoSpaceDN w:val="0"/>
      <w:adjustRightInd w:val="0"/>
      <w:spacing w:after="0" w:line="240" w:lineRule="auto"/>
      <w:rPr>
        <w:rFonts w:ascii="TTE43B6098t00" w:hAnsi="TTE43B6098t00" w:cs="TTE43B6098t00"/>
        <w:color w:val="1F497D"/>
        <w:sz w:val="18"/>
        <w:szCs w:val="18"/>
      </w:rPr>
    </w:pPr>
    <w:r>
      <w:rPr>
        <w:noProof/>
      </w:rPr>
      <w:drawing>
        <wp:anchor distT="0" distB="0" distL="114300" distR="114300" simplePos="0" relativeHeight="251658240" behindDoc="0" locked="0" layoutInCell="1" allowOverlap="1" wp14:anchorId="5BC54E93" wp14:editId="3B644F12">
          <wp:simplePos x="0" y="0"/>
          <wp:positionH relativeFrom="margin">
            <wp:align>center</wp:align>
          </wp:positionH>
          <wp:positionV relativeFrom="paragraph">
            <wp:posOffset>0</wp:posOffset>
          </wp:positionV>
          <wp:extent cx="792480" cy="722630"/>
          <wp:effectExtent l="0" t="0" r="0" b="0"/>
          <wp:wrapTopAndBottom/>
          <wp:docPr id="6" name="Picture 6" descr="http://portal.haad.ae/Logos/DOH-CMYK-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haad.ae/Logos/DOH-CMYK-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248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469F9" w14:textId="77777777" w:rsidR="00941537" w:rsidRDefault="00941537" w:rsidP="00285DD9">
    <w:pPr>
      <w:autoSpaceDE w:val="0"/>
      <w:autoSpaceDN w:val="0"/>
      <w:adjustRightInd w:val="0"/>
      <w:spacing w:after="0" w:line="240" w:lineRule="auto"/>
      <w:rPr>
        <w:rFonts w:ascii="TTE43B6098t00" w:hAnsi="TTE43B6098t00" w:cs="TTE43B6098t00"/>
        <w:color w:val="1F497D"/>
        <w:sz w:val="18"/>
        <w:szCs w:val="18"/>
      </w:rPr>
    </w:pPr>
  </w:p>
  <w:p w14:paraId="71524481" w14:textId="77777777" w:rsidR="00941537" w:rsidRPr="00285DD9" w:rsidRDefault="00941537" w:rsidP="00285DD9">
    <w:pPr>
      <w:autoSpaceDE w:val="0"/>
      <w:autoSpaceDN w:val="0"/>
      <w:adjustRightInd w:val="0"/>
      <w:spacing w:after="0" w:line="240" w:lineRule="auto"/>
      <w:rPr>
        <w:rFonts w:ascii="TTE43B6098t00" w:hAnsi="TTE43B6098t00" w:cs="TTE43B6098t00"/>
        <w:color w:val="1F497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sz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8973FF"/>
    <w:multiLevelType w:val="hybridMultilevel"/>
    <w:tmpl w:val="A02E798C"/>
    <w:lvl w:ilvl="0" w:tplc="F216B540">
      <w:start w:val="1"/>
      <w:numFmt w:val="bullet"/>
      <w:lvlText w:val=""/>
      <w:lvlJc w:val="left"/>
      <w:pPr>
        <w:ind w:left="720" w:hanging="360"/>
      </w:pPr>
      <w:rPr>
        <w:rFonts w:ascii="Symbol" w:hAnsi="Symbol" w:hint="default"/>
      </w:rPr>
    </w:lvl>
    <w:lvl w:ilvl="1" w:tplc="DB4EBB64">
      <w:start w:val="1"/>
      <w:numFmt w:val="bullet"/>
      <w:lvlText w:val="o"/>
      <w:lvlJc w:val="left"/>
      <w:pPr>
        <w:ind w:left="1440" w:hanging="360"/>
      </w:pPr>
      <w:rPr>
        <w:rFonts w:ascii="Courier New" w:hAnsi="Courier New" w:cs="Courier New" w:hint="default"/>
      </w:rPr>
    </w:lvl>
    <w:lvl w:ilvl="2" w:tplc="59D6F596">
      <w:start w:val="1"/>
      <w:numFmt w:val="bullet"/>
      <w:lvlText w:val=""/>
      <w:lvlJc w:val="left"/>
      <w:pPr>
        <w:ind w:left="2160" w:hanging="360"/>
      </w:pPr>
      <w:rPr>
        <w:rFonts w:ascii="Wingdings" w:hAnsi="Wingdings" w:hint="default"/>
      </w:rPr>
    </w:lvl>
    <w:lvl w:ilvl="3" w:tplc="1F52F7B8">
      <w:start w:val="1"/>
      <w:numFmt w:val="bullet"/>
      <w:lvlText w:val=""/>
      <w:lvlJc w:val="left"/>
      <w:pPr>
        <w:ind w:left="2880" w:hanging="360"/>
      </w:pPr>
      <w:rPr>
        <w:rFonts w:ascii="Symbol" w:hAnsi="Symbol" w:hint="default"/>
      </w:rPr>
    </w:lvl>
    <w:lvl w:ilvl="4" w:tplc="D610C056">
      <w:start w:val="1"/>
      <w:numFmt w:val="bullet"/>
      <w:lvlText w:val="o"/>
      <w:lvlJc w:val="left"/>
      <w:pPr>
        <w:ind w:left="3600" w:hanging="360"/>
      </w:pPr>
      <w:rPr>
        <w:rFonts w:ascii="Courier New" w:hAnsi="Courier New" w:cs="Courier New" w:hint="default"/>
      </w:rPr>
    </w:lvl>
    <w:lvl w:ilvl="5" w:tplc="5F5CE63A">
      <w:start w:val="1"/>
      <w:numFmt w:val="bullet"/>
      <w:lvlText w:val=""/>
      <w:lvlJc w:val="left"/>
      <w:pPr>
        <w:ind w:left="4320" w:hanging="360"/>
      </w:pPr>
      <w:rPr>
        <w:rFonts w:ascii="Wingdings" w:hAnsi="Wingdings" w:hint="default"/>
      </w:rPr>
    </w:lvl>
    <w:lvl w:ilvl="6" w:tplc="F3768B72">
      <w:start w:val="1"/>
      <w:numFmt w:val="bullet"/>
      <w:lvlText w:val=""/>
      <w:lvlJc w:val="left"/>
      <w:pPr>
        <w:ind w:left="5040" w:hanging="360"/>
      </w:pPr>
      <w:rPr>
        <w:rFonts w:ascii="Symbol" w:hAnsi="Symbol" w:hint="default"/>
      </w:rPr>
    </w:lvl>
    <w:lvl w:ilvl="7" w:tplc="3DAA1CAE">
      <w:start w:val="1"/>
      <w:numFmt w:val="bullet"/>
      <w:lvlText w:val="o"/>
      <w:lvlJc w:val="left"/>
      <w:pPr>
        <w:ind w:left="5760" w:hanging="360"/>
      </w:pPr>
      <w:rPr>
        <w:rFonts w:ascii="Courier New" w:hAnsi="Courier New" w:cs="Courier New" w:hint="default"/>
      </w:rPr>
    </w:lvl>
    <w:lvl w:ilvl="8" w:tplc="93662EB4">
      <w:start w:val="1"/>
      <w:numFmt w:val="bullet"/>
      <w:lvlText w:val=""/>
      <w:lvlJc w:val="left"/>
      <w:pPr>
        <w:ind w:left="6480" w:hanging="360"/>
      </w:pPr>
      <w:rPr>
        <w:rFonts w:ascii="Wingdings" w:hAnsi="Wingdings" w:hint="default"/>
      </w:rPr>
    </w:lvl>
  </w:abstractNum>
  <w:abstractNum w:abstractNumId="2" w15:restartNumberingAfterBreak="0">
    <w:nsid w:val="0FBB1C0F"/>
    <w:multiLevelType w:val="hybridMultilevel"/>
    <w:tmpl w:val="61569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75132"/>
    <w:multiLevelType w:val="multilevel"/>
    <w:tmpl w:val="671AB5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43415454"/>
    <w:multiLevelType w:val="hybridMultilevel"/>
    <w:tmpl w:val="E2463FE2"/>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122BB0"/>
    <w:multiLevelType w:val="hybridMultilevel"/>
    <w:tmpl w:val="DB7491D0"/>
    <w:lvl w:ilvl="0" w:tplc="55506846">
      <w:start w:val="1"/>
      <w:numFmt w:val="decimal"/>
      <w:lvlText w:val="%1."/>
      <w:lvlJc w:val="left"/>
      <w:pPr>
        <w:ind w:left="483" w:hanging="405"/>
      </w:pPr>
      <w:rPr>
        <w:rFonts w:hint="default"/>
        <w:b/>
        <w:sz w:val="20"/>
        <w:szCs w:val="20"/>
      </w:rPr>
    </w:lvl>
    <w:lvl w:ilvl="1" w:tplc="390E47B8" w:tentative="1">
      <w:start w:val="1"/>
      <w:numFmt w:val="lowerLetter"/>
      <w:lvlText w:val="%2."/>
      <w:lvlJc w:val="left"/>
      <w:pPr>
        <w:ind w:left="1158" w:hanging="360"/>
      </w:pPr>
    </w:lvl>
    <w:lvl w:ilvl="2" w:tplc="CA7EBD8E" w:tentative="1">
      <w:start w:val="1"/>
      <w:numFmt w:val="lowerRoman"/>
      <w:lvlText w:val="%3."/>
      <w:lvlJc w:val="right"/>
      <w:pPr>
        <w:ind w:left="1878" w:hanging="180"/>
      </w:pPr>
    </w:lvl>
    <w:lvl w:ilvl="3" w:tplc="654A3066" w:tentative="1">
      <w:start w:val="1"/>
      <w:numFmt w:val="decimal"/>
      <w:lvlText w:val="%4."/>
      <w:lvlJc w:val="left"/>
      <w:pPr>
        <w:ind w:left="2598" w:hanging="360"/>
      </w:pPr>
    </w:lvl>
    <w:lvl w:ilvl="4" w:tplc="11EE329A" w:tentative="1">
      <w:start w:val="1"/>
      <w:numFmt w:val="lowerLetter"/>
      <w:lvlText w:val="%5."/>
      <w:lvlJc w:val="left"/>
      <w:pPr>
        <w:ind w:left="3318" w:hanging="360"/>
      </w:pPr>
    </w:lvl>
    <w:lvl w:ilvl="5" w:tplc="9A5C42A0" w:tentative="1">
      <w:start w:val="1"/>
      <w:numFmt w:val="lowerRoman"/>
      <w:lvlText w:val="%6."/>
      <w:lvlJc w:val="right"/>
      <w:pPr>
        <w:ind w:left="4038" w:hanging="180"/>
      </w:pPr>
    </w:lvl>
    <w:lvl w:ilvl="6" w:tplc="4790B3C0" w:tentative="1">
      <w:start w:val="1"/>
      <w:numFmt w:val="decimal"/>
      <w:lvlText w:val="%7."/>
      <w:lvlJc w:val="left"/>
      <w:pPr>
        <w:ind w:left="4758" w:hanging="360"/>
      </w:pPr>
    </w:lvl>
    <w:lvl w:ilvl="7" w:tplc="718C7DDA" w:tentative="1">
      <w:start w:val="1"/>
      <w:numFmt w:val="lowerLetter"/>
      <w:lvlText w:val="%8."/>
      <w:lvlJc w:val="left"/>
      <w:pPr>
        <w:ind w:left="5478" w:hanging="360"/>
      </w:pPr>
    </w:lvl>
    <w:lvl w:ilvl="8" w:tplc="9118E1E2" w:tentative="1">
      <w:start w:val="1"/>
      <w:numFmt w:val="lowerRoman"/>
      <w:lvlText w:val="%9."/>
      <w:lvlJc w:val="right"/>
      <w:pPr>
        <w:ind w:left="6198" w:hanging="180"/>
      </w:pPr>
    </w:lvl>
  </w:abstractNum>
  <w:abstractNum w:abstractNumId="6" w15:restartNumberingAfterBreak="0">
    <w:nsid w:val="4B721BB1"/>
    <w:multiLevelType w:val="multilevel"/>
    <w:tmpl w:val="39642C6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5A607064"/>
    <w:multiLevelType w:val="hybridMultilevel"/>
    <w:tmpl w:val="DEA6498E"/>
    <w:lvl w:ilvl="0" w:tplc="486A78A0">
      <w:start w:val="1"/>
      <w:numFmt w:val="bullet"/>
      <w:lvlText w:val=""/>
      <w:lvlJc w:val="left"/>
      <w:pPr>
        <w:ind w:left="720" w:hanging="360"/>
      </w:pPr>
      <w:rPr>
        <w:rFonts w:ascii="Symbol" w:hAnsi="Symbol" w:hint="default"/>
      </w:rPr>
    </w:lvl>
    <w:lvl w:ilvl="1" w:tplc="2DD23C66">
      <w:start w:val="1"/>
      <w:numFmt w:val="bullet"/>
      <w:lvlText w:val="o"/>
      <w:lvlJc w:val="left"/>
      <w:pPr>
        <w:ind w:left="1440" w:hanging="360"/>
      </w:pPr>
      <w:rPr>
        <w:rFonts w:ascii="Courier New" w:hAnsi="Courier New" w:cs="Courier New" w:hint="default"/>
      </w:rPr>
    </w:lvl>
    <w:lvl w:ilvl="2" w:tplc="94363F12">
      <w:start w:val="1"/>
      <w:numFmt w:val="bullet"/>
      <w:lvlText w:val=""/>
      <w:lvlJc w:val="left"/>
      <w:pPr>
        <w:ind w:left="2160" w:hanging="360"/>
      </w:pPr>
      <w:rPr>
        <w:rFonts w:ascii="Wingdings" w:hAnsi="Wingdings" w:hint="default"/>
      </w:rPr>
    </w:lvl>
    <w:lvl w:ilvl="3" w:tplc="1366A70A">
      <w:start w:val="1"/>
      <w:numFmt w:val="bullet"/>
      <w:lvlText w:val=""/>
      <w:lvlJc w:val="left"/>
      <w:pPr>
        <w:ind w:left="2880" w:hanging="360"/>
      </w:pPr>
      <w:rPr>
        <w:rFonts w:ascii="Symbol" w:hAnsi="Symbol" w:hint="default"/>
      </w:rPr>
    </w:lvl>
    <w:lvl w:ilvl="4" w:tplc="9B22E31A">
      <w:start w:val="1"/>
      <w:numFmt w:val="bullet"/>
      <w:lvlText w:val="o"/>
      <w:lvlJc w:val="left"/>
      <w:pPr>
        <w:ind w:left="3600" w:hanging="360"/>
      </w:pPr>
      <w:rPr>
        <w:rFonts w:ascii="Courier New" w:hAnsi="Courier New" w:cs="Courier New" w:hint="default"/>
      </w:rPr>
    </w:lvl>
    <w:lvl w:ilvl="5" w:tplc="20EEC67E">
      <w:start w:val="1"/>
      <w:numFmt w:val="bullet"/>
      <w:lvlText w:val=""/>
      <w:lvlJc w:val="left"/>
      <w:pPr>
        <w:ind w:left="4320" w:hanging="360"/>
      </w:pPr>
      <w:rPr>
        <w:rFonts w:ascii="Wingdings" w:hAnsi="Wingdings" w:hint="default"/>
      </w:rPr>
    </w:lvl>
    <w:lvl w:ilvl="6" w:tplc="5E1A7AA0">
      <w:start w:val="1"/>
      <w:numFmt w:val="bullet"/>
      <w:lvlText w:val=""/>
      <w:lvlJc w:val="left"/>
      <w:pPr>
        <w:ind w:left="5040" w:hanging="360"/>
      </w:pPr>
      <w:rPr>
        <w:rFonts w:ascii="Symbol" w:hAnsi="Symbol" w:hint="default"/>
      </w:rPr>
    </w:lvl>
    <w:lvl w:ilvl="7" w:tplc="BEBA858A">
      <w:start w:val="1"/>
      <w:numFmt w:val="bullet"/>
      <w:lvlText w:val="o"/>
      <w:lvlJc w:val="left"/>
      <w:pPr>
        <w:ind w:left="5760" w:hanging="360"/>
      </w:pPr>
      <w:rPr>
        <w:rFonts w:ascii="Courier New" w:hAnsi="Courier New" w:cs="Courier New" w:hint="default"/>
      </w:rPr>
    </w:lvl>
    <w:lvl w:ilvl="8" w:tplc="81D66BF6">
      <w:start w:val="1"/>
      <w:numFmt w:val="bullet"/>
      <w:lvlText w:val=""/>
      <w:lvlJc w:val="left"/>
      <w:pPr>
        <w:ind w:left="6480" w:hanging="360"/>
      </w:pPr>
      <w:rPr>
        <w:rFonts w:ascii="Wingdings" w:hAnsi="Wingdings" w:hint="default"/>
      </w:rPr>
    </w:lvl>
  </w:abstractNum>
  <w:abstractNum w:abstractNumId="8" w15:restartNumberingAfterBreak="0">
    <w:nsid w:val="5ECD26BA"/>
    <w:multiLevelType w:val="hybridMultilevel"/>
    <w:tmpl w:val="C574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77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F512EA"/>
    <w:multiLevelType w:val="multilevel"/>
    <w:tmpl w:val="208AA34C"/>
    <w:name w:val="WW8Num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0E01FE"/>
    <w:multiLevelType w:val="multilevel"/>
    <w:tmpl w:val="50482D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 w15:restartNumberingAfterBreak="0">
    <w:nsid w:val="79AD3A47"/>
    <w:multiLevelType w:val="hybridMultilevel"/>
    <w:tmpl w:val="9D2872AC"/>
    <w:lvl w:ilvl="0" w:tplc="5300AB4C">
      <w:start w:val="3"/>
      <w:numFmt w:val="bullet"/>
      <w:lvlText w:val="-"/>
      <w:lvlJc w:val="left"/>
      <w:pPr>
        <w:ind w:left="1080" w:hanging="360"/>
      </w:pPr>
      <w:rPr>
        <w:rFonts w:ascii="Calibri" w:eastAsia="Calibri" w:hAnsi="Calibri" w:hint="default"/>
        <w:b/>
      </w:rPr>
    </w:lvl>
    <w:lvl w:ilvl="1" w:tplc="19D43B8A">
      <w:start w:val="1"/>
      <w:numFmt w:val="bullet"/>
      <w:lvlText w:val="o"/>
      <w:lvlJc w:val="left"/>
      <w:pPr>
        <w:ind w:left="1800" w:hanging="360"/>
      </w:pPr>
      <w:rPr>
        <w:rFonts w:ascii="Courier New" w:hAnsi="Courier New" w:cs="Courier New" w:hint="default"/>
      </w:rPr>
    </w:lvl>
    <w:lvl w:ilvl="2" w:tplc="7C86A1BA">
      <w:start w:val="1"/>
      <w:numFmt w:val="bullet"/>
      <w:lvlText w:val=""/>
      <w:lvlJc w:val="left"/>
      <w:pPr>
        <w:ind w:left="2520" w:hanging="360"/>
      </w:pPr>
      <w:rPr>
        <w:rFonts w:ascii="Wingdings" w:hAnsi="Wingdings" w:hint="default"/>
      </w:rPr>
    </w:lvl>
    <w:lvl w:ilvl="3" w:tplc="08F043A6">
      <w:start w:val="1"/>
      <w:numFmt w:val="bullet"/>
      <w:lvlText w:val=""/>
      <w:lvlJc w:val="left"/>
      <w:pPr>
        <w:ind w:left="3240" w:hanging="360"/>
      </w:pPr>
      <w:rPr>
        <w:rFonts w:ascii="Symbol" w:hAnsi="Symbol" w:hint="default"/>
      </w:rPr>
    </w:lvl>
    <w:lvl w:ilvl="4" w:tplc="A3521464">
      <w:start w:val="1"/>
      <w:numFmt w:val="bullet"/>
      <w:lvlText w:val="o"/>
      <w:lvlJc w:val="left"/>
      <w:pPr>
        <w:ind w:left="3960" w:hanging="360"/>
      </w:pPr>
      <w:rPr>
        <w:rFonts w:ascii="Courier New" w:hAnsi="Courier New" w:cs="Courier New" w:hint="default"/>
      </w:rPr>
    </w:lvl>
    <w:lvl w:ilvl="5" w:tplc="965488A0">
      <w:start w:val="1"/>
      <w:numFmt w:val="bullet"/>
      <w:lvlText w:val=""/>
      <w:lvlJc w:val="left"/>
      <w:pPr>
        <w:ind w:left="4680" w:hanging="360"/>
      </w:pPr>
      <w:rPr>
        <w:rFonts w:ascii="Wingdings" w:hAnsi="Wingdings" w:hint="default"/>
      </w:rPr>
    </w:lvl>
    <w:lvl w:ilvl="6" w:tplc="D026EB5A">
      <w:start w:val="1"/>
      <w:numFmt w:val="bullet"/>
      <w:lvlText w:val=""/>
      <w:lvlJc w:val="left"/>
      <w:pPr>
        <w:ind w:left="5400" w:hanging="360"/>
      </w:pPr>
      <w:rPr>
        <w:rFonts w:ascii="Symbol" w:hAnsi="Symbol" w:hint="default"/>
      </w:rPr>
    </w:lvl>
    <w:lvl w:ilvl="7" w:tplc="9F0C3AA6">
      <w:start w:val="1"/>
      <w:numFmt w:val="bullet"/>
      <w:lvlText w:val="o"/>
      <w:lvlJc w:val="left"/>
      <w:pPr>
        <w:ind w:left="6120" w:hanging="360"/>
      </w:pPr>
      <w:rPr>
        <w:rFonts w:ascii="Courier New" w:hAnsi="Courier New" w:cs="Courier New" w:hint="default"/>
      </w:rPr>
    </w:lvl>
    <w:lvl w:ilvl="8" w:tplc="3A2C2F5E">
      <w:start w:val="1"/>
      <w:numFmt w:val="bullet"/>
      <w:lvlText w:val=""/>
      <w:lvlJc w:val="left"/>
      <w:pPr>
        <w:ind w:left="6840" w:hanging="360"/>
      </w:pPr>
      <w:rPr>
        <w:rFonts w:ascii="Wingdings" w:hAnsi="Wingdings" w:hint="default"/>
      </w:rPr>
    </w:lvl>
  </w:abstractNum>
  <w:abstractNum w:abstractNumId="13" w15:restartNumberingAfterBreak="0">
    <w:nsid w:val="7BBC1C00"/>
    <w:multiLevelType w:val="multilevel"/>
    <w:tmpl w:val="7816826A"/>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Wingdings" w:hAnsi="Wingdings"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284BC5"/>
    <w:multiLevelType w:val="hybridMultilevel"/>
    <w:tmpl w:val="BCA0C5AA"/>
    <w:lvl w:ilvl="0" w:tplc="C284DC2C">
      <w:start w:val="1"/>
      <w:numFmt w:val="decimal"/>
      <w:lvlText w:val="%1."/>
      <w:lvlJc w:val="left"/>
      <w:pPr>
        <w:ind w:left="720" w:hanging="360"/>
      </w:pPr>
      <w:rPr>
        <w:rFonts w:hint="default"/>
      </w:rPr>
    </w:lvl>
    <w:lvl w:ilvl="1" w:tplc="1B087588">
      <w:start w:val="1"/>
      <w:numFmt w:val="lowerLetter"/>
      <w:lvlText w:val="%2."/>
      <w:lvlJc w:val="left"/>
      <w:pPr>
        <w:ind w:left="1440" w:hanging="360"/>
      </w:pPr>
    </w:lvl>
    <w:lvl w:ilvl="2" w:tplc="63926B0C" w:tentative="1">
      <w:start w:val="1"/>
      <w:numFmt w:val="lowerRoman"/>
      <w:lvlText w:val="%3."/>
      <w:lvlJc w:val="right"/>
      <w:pPr>
        <w:ind w:left="2160" w:hanging="180"/>
      </w:pPr>
    </w:lvl>
    <w:lvl w:ilvl="3" w:tplc="44062562" w:tentative="1">
      <w:start w:val="1"/>
      <w:numFmt w:val="decimal"/>
      <w:lvlText w:val="%4."/>
      <w:lvlJc w:val="left"/>
      <w:pPr>
        <w:ind w:left="2880" w:hanging="360"/>
      </w:pPr>
    </w:lvl>
    <w:lvl w:ilvl="4" w:tplc="76A8713C" w:tentative="1">
      <w:start w:val="1"/>
      <w:numFmt w:val="lowerLetter"/>
      <w:lvlText w:val="%5."/>
      <w:lvlJc w:val="left"/>
      <w:pPr>
        <w:ind w:left="3600" w:hanging="360"/>
      </w:pPr>
    </w:lvl>
    <w:lvl w:ilvl="5" w:tplc="80F24458" w:tentative="1">
      <w:start w:val="1"/>
      <w:numFmt w:val="lowerRoman"/>
      <w:lvlText w:val="%6."/>
      <w:lvlJc w:val="right"/>
      <w:pPr>
        <w:ind w:left="4320" w:hanging="180"/>
      </w:pPr>
    </w:lvl>
    <w:lvl w:ilvl="6" w:tplc="489287D0" w:tentative="1">
      <w:start w:val="1"/>
      <w:numFmt w:val="decimal"/>
      <w:lvlText w:val="%7."/>
      <w:lvlJc w:val="left"/>
      <w:pPr>
        <w:ind w:left="5040" w:hanging="360"/>
      </w:pPr>
    </w:lvl>
    <w:lvl w:ilvl="7" w:tplc="B7C20D9E" w:tentative="1">
      <w:start w:val="1"/>
      <w:numFmt w:val="lowerLetter"/>
      <w:lvlText w:val="%8."/>
      <w:lvlJc w:val="left"/>
      <w:pPr>
        <w:ind w:left="5760" w:hanging="360"/>
      </w:pPr>
    </w:lvl>
    <w:lvl w:ilvl="8" w:tplc="C71884FE"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2"/>
  </w:num>
  <w:num w:numId="5">
    <w:abstractNumId w:val="1"/>
  </w:num>
  <w:num w:numId="6">
    <w:abstractNumId w:val="5"/>
  </w:num>
  <w:num w:numId="7">
    <w:abstractNumId w:val="14"/>
  </w:num>
  <w:num w:numId="8">
    <w:abstractNumId w:val="2"/>
  </w:num>
  <w:num w:numId="9">
    <w:abstractNumId w:val="4"/>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0"/>
  <w:defaultTabStop w:val="720"/>
  <w:drawingGridHorizontalSpacing w:val="108"/>
  <w:drawingGridVerticalSpacing w:val="181"/>
  <w:displayHorizontalDrawingGridEvery w:val="30"/>
  <w:displayVerticalDrawingGridEvery w:val="3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2A"/>
    <w:rsid w:val="000014E4"/>
    <w:rsid w:val="00002DD4"/>
    <w:rsid w:val="000050D2"/>
    <w:rsid w:val="00006A7F"/>
    <w:rsid w:val="00007A21"/>
    <w:rsid w:val="000102ED"/>
    <w:rsid w:val="0001091C"/>
    <w:rsid w:val="00011467"/>
    <w:rsid w:val="00012CC9"/>
    <w:rsid w:val="00016C3F"/>
    <w:rsid w:val="00016EE1"/>
    <w:rsid w:val="00016F4A"/>
    <w:rsid w:val="0002090C"/>
    <w:rsid w:val="00021D08"/>
    <w:rsid w:val="00021D6B"/>
    <w:rsid w:val="000275FA"/>
    <w:rsid w:val="000304F3"/>
    <w:rsid w:val="00031B0F"/>
    <w:rsid w:val="0003460A"/>
    <w:rsid w:val="000346C8"/>
    <w:rsid w:val="00035377"/>
    <w:rsid w:val="000370BD"/>
    <w:rsid w:val="0003781B"/>
    <w:rsid w:val="00037D65"/>
    <w:rsid w:val="000407DF"/>
    <w:rsid w:val="0004211E"/>
    <w:rsid w:val="00042B09"/>
    <w:rsid w:val="00050E00"/>
    <w:rsid w:val="000536C1"/>
    <w:rsid w:val="00055866"/>
    <w:rsid w:val="0005638B"/>
    <w:rsid w:val="00057218"/>
    <w:rsid w:val="000617A2"/>
    <w:rsid w:val="00061E08"/>
    <w:rsid w:val="00062725"/>
    <w:rsid w:val="00062776"/>
    <w:rsid w:val="00065002"/>
    <w:rsid w:val="00065C4F"/>
    <w:rsid w:val="0006747E"/>
    <w:rsid w:val="000729FC"/>
    <w:rsid w:val="000754E8"/>
    <w:rsid w:val="00076FC5"/>
    <w:rsid w:val="00081D62"/>
    <w:rsid w:val="00082E31"/>
    <w:rsid w:val="00086477"/>
    <w:rsid w:val="00086C8E"/>
    <w:rsid w:val="000914B9"/>
    <w:rsid w:val="00094C4A"/>
    <w:rsid w:val="00095A29"/>
    <w:rsid w:val="000976C1"/>
    <w:rsid w:val="00097D08"/>
    <w:rsid w:val="000A6A09"/>
    <w:rsid w:val="000A6E74"/>
    <w:rsid w:val="000B13E3"/>
    <w:rsid w:val="000B4590"/>
    <w:rsid w:val="000C0E9F"/>
    <w:rsid w:val="000C1026"/>
    <w:rsid w:val="000C1D96"/>
    <w:rsid w:val="000C4304"/>
    <w:rsid w:val="000C77FF"/>
    <w:rsid w:val="000D347E"/>
    <w:rsid w:val="000D5BDB"/>
    <w:rsid w:val="000D691A"/>
    <w:rsid w:val="000D7F09"/>
    <w:rsid w:val="000E224B"/>
    <w:rsid w:val="000E246F"/>
    <w:rsid w:val="000E2A39"/>
    <w:rsid w:val="000E42AA"/>
    <w:rsid w:val="000E4B7A"/>
    <w:rsid w:val="000E569F"/>
    <w:rsid w:val="000E68B4"/>
    <w:rsid w:val="000F73EC"/>
    <w:rsid w:val="000F7FED"/>
    <w:rsid w:val="0010208E"/>
    <w:rsid w:val="001023F8"/>
    <w:rsid w:val="0010413D"/>
    <w:rsid w:val="00105B99"/>
    <w:rsid w:val="00106E45"/>
    <w:rsid w:val="00107837"/>
    <w:rsid w:val="001124A6"/>
    <w:rsid w:val="001132D9"/>
    <w:rsid w:val="001146D4"/>
    <w:rsid w:val="00114B9A"/>
    <w:rsid w:val="00115E9C"/>
    <w:rsid w:val="0011685C"/>
    <w:rsid w:val="00116D57"/>
    <w:rsid w:val="0012294B"/>
    <w:rsid w:val="00123BD6"/>
    <w:rsid w:val="00126CC6"/>
    <w:rsid w:val="001315C8"/>
    <w:rsid w:val="00132461"/>
    <w:rsid w:val="00132934"/>
    <w:rsid w:val="00132B73"/>
    <w:rsid w:val="00135A3C"/>
    <w:rsid w:val="00135F7C"/>
    <w:rsid w:val="001368A8"/>
    <w:rsid w:val="0013721B"/>
    <w:rsid w:val="001424CD"/>
    <w:rsid w:val="00143C04"/>
    <w:rsid w:val="00145370"/>
    <w:rsid w:val="001517B0"/>
    <w:rsid w:val="00151F53"/>
    <w:rsid w:val="00152D69"/>
    <w:rsid w:val="001540BC"/>
    <w:rsid w:val="0015573F"/>
    <w:rsid w:val="00157C25"/>
    <w:rsid w:val="0016279F"/>
    <w:rsid w:val="00163C93"/>
    <w:rsid w:val="0017127A"/>
    <w:rsid w:val="00173B10"/>
    <w:rsid w:val="00176925"/>
    <w:rsid w:val="001824D4"/>
    <w:rsid w:val="001831D9"/>
    <w:rsid w:val="00185A47"/>
    <w:rsid w:val="001951C6"/>
    <w:rsid w:val="001A49E1"/>
    <w:rsid w:val="001A4A50"/>
    <w:rsid w:val="001A63D2"/>
    <w:rsid w:val="001A68D9"/>
    <w:rsid w:val="001A7B2D"/>
    <w:rsid w:val="001B4A7D"/>
    <w:rsid w:val="001B6530"/>
    <w:rsid w:val="001B782D"/>
    <w:rsid w:val="001B7B5B"/>
    <w:rsid w:val="001C09DF"/>
    <w:rsid w:val="001C0F9A"/>
    <w:rsid w:val="001C3678"/>
    <w:rsid w:val="001C3909"/>
    <w:rsid w:val="001C75CC"/>
    <w:rsid w:val="001C7EB8"/>
    <w:rsid w:val="001D0E64"/>
    <w:rsid w:val="001D0F28"/>
    <w:rsid w:val="001D3CC4"/>
    <w:rsid w:val="001D4C45"/>
    <w:rsid w:val="001D595E"/>
    <w:rsid w:val="001D66AA"/>
    <w:rsid w:val="001D6FF7"/>
    <w:rsid w:val="001E2A63"/>
    <w:rsid w:val="001E4D36"/>
    <w:rsid w:val="001E518B"/>
    <w:rsid w:val="001E7566"/>
    <w:rsid w:val="001F15EA"/>
    <w:rsid w:val="001F1BE3"/>
    <w:rsid w:val="001F368C"/>
    <w:rsid w:val="00201871"/>
    <w:rsid w:val="00202BA1"/>
    <w:rsid w:val="002047A1"/>
    <w:rsid w:val="0020660C"/>
    <w:rsid w:val="00211117"/>
    <w:rsid w:val="00213EDB"/>
    <w:rsid w:val="00216AC2"/>
    <w:rsid w:val="00225E1C"/>
    <w:rsid w:val="00226B09"/>
    <w:rsid w:val="002309B0"/>
    <w:rsid w:val="00232721"/>
    <w:rsid w:val="00233ED4"/>
    <w:rsid w:val="00237898"/>
    <w:rsid w:val="0024066A"/>
    <w:rsid w:val="00241C56"/>
    <w:rsid w:val="002438BB"/>
    <w:rsid w:val="00243A57"/>
    <w:rsid w:val="0025049D"/>
    <w:rsid w:val="00251DC1"/>
    <w:rsid w:val="00254C14"/>
    <w:rsid w:val="002621F4"/>
    <w:rsid w:val="00267A1B"/>
    <w:rsid w:val="00270D27"/>
    <w:rsid w:val="002715E2"/>
    <w:rsid w:val="002745CD"/>
    <w:rsid w:val="00274627"/>
    <w:rsid w:val="002747D1"/>
    <w:rsid w:val="002807AC"/>
    <w:rsid w:val="00280CDD"/>
    <w:rsid w:val="00284848"/>
    <w:rsid w:val="00285DD9"/>
    <w:rsid w:val="00286D2C"/>
    <w:rsid w:val="00291177"/>
    <w:rsid w:val="002933DC"/>
    <w:rsid w:val="00293899"/>
    <w:rsid w:val="0029405A"/>
    <w:rsid w:val="00297054"/>
    <w:rsid w:val="002A1A31"/>
    <w:rsid w:val="002A48CC"/>
    <w:rsid w:val="002A5863"/>
    <w:rsid w:val="002A70CA"/>
    <w:rsid w:val="002B1D2D"/>
    <w:rsid w:val="002B3F0A"/>
    <w:rsid w:val="002B477E"/>
    <w:rsid w:val="002B4B67"/>
    <w:rsid w:val="002C0043"/>
    <w:rsid w:val="002C264E"/>
    <w:rsid w:val="002C2DF9"/>
    <w:rsid w:val="002C3930"/>
    <w:rsid w:val="002C45C9"/>
    <w:rsid w:val="002C7D12"/>
    <w:rsid w:val="002D253A"/>
    <w:rsid w:val="002D6273"/>
    <w:rsid w:val="002D77C2"/>
    <w:rsid w:val="002E0D97"/>
    <w:rsid w:val="002E6105"/>
    <w:rsid w:val="002F0544"/>
    <w:rsid w:val="002F0654"/>
    <w:rsid w:val="002F16B5"/>
    <w:rsid w:val="002F30D3"/>
    <w:rsid w:val="002F45FE"/>
    <w:rsid w:val="002F5086"/>
    <w:rsid w:val="002F5129"/>
    <w:rsid w:val="002F7135"/>
    <w:rsid w:val="002F7DB1"/>
    <w:rsid w:val="003009BC"/>
    <w:rsid w:val="0030197A"/>
    <w:rsid w:val="003039DB"/>
    <w:rsid w:val="00306194"/>
    <w:rsid w:val="00306711"/>
    <w:rsid w:val="003106B6"/>
    <w:rsid w:val="00311C16"/>
    <w:rsid w:val="003136DE"/>
    <w:rsid w:val="0032185A"/>
    <w:rsid w:val="00322841"/>
    <w:rsid w:val="00322FB7"/>
    <w:rsid w:val="00325D46"/>
    <w:rsid w:val="00330600"/>
    <w:rsid w:val="00333A43"/>
    <w:rsid w:val="00334556"/>
    <w:rsid w:val="003438CF"/>
    <w:rsid w:val="003440B6"/>
    <w:rsid w:val="003462F8"/>
    <w:rsid w:val="0034732D"/>
    <w:rsid w:val="00351025"/>
    <w:rsid w:val="00351937"/>
    <w:rsid w:val="00352ECE"/>
    <w:rsid w:val="00357B8E"/>
    <w:rsid w:val="003631F3"/>
    <w:rsid w:val="0036439A"/>
    <w:rsid w:val="00366F34"/>
    <w:rsid w:val="00366FCD"/>
    <w:rsid w:val="00370CFF"/>
    <w:rsid w:val="00371A4B"/>
    <w:rsid w:val="0037683F"/>
    <w:rsid w:val="00381AF6"/>
    <w:rsid w:val="00384F0E"/>
    <w:rsid w:val="003867A0"/>
    <w:rsid w:val="00386AED"/>
    <w:rsid w:val="003960C6"/>
    <w:rsid w:val="0039618C"/>
    <w:rsid w:val="003A2656"/>
    <w:rsid w:val="003A2A1E"/>
    <w:rsid w:val="003A4B61"/>
    <w:rsid w:val="003A5168"/>
    <w:rsid w:val="003B16B6"/>
    <w:rsid w:val="003B4A50"/>
    <w:rsid w:val="003B6243"/>
    <w:rsid w:val="003B7C0D"/>
    <w:rsid w:val="003C0085"/>
    <w:rsid w:val="003C0D73"/>
    <w:rsid w:val="003C29A9"/>
    <w:rsid w:val="003C7E31"/>
    <w:rsid w:val="003C7F19"/>
    <w:rsid w:val="003D095B"/>
    <w:rsid w:val="003D4446"/>
    <w:rsid w:val="003D6561"/>
    <w:rsid w:val="003D7083"/>
    <w:rsid w:val="003E265F"/>
    <w:rsid w:val="003E2D16"/>
    <w:rsid w:val="003E3B0D"/>
    <w:rsid w:val="003E546D"/>
    <w:rsid w:val="003E77F1"/>
    <w:rsid w:val="003F6F8E"/>
    <w:rsid w:val="004001E2"/>
    <w:rsid w:val="0040097A"/>
    <w:rsid w:val="0040167F"/>
    <w:rsid w:val="004022A5"/>
    <w:rsid w:val="00402B3B"/>
    <w:rsid w:val="00402F35"/>
    <w:rsid w:val="004040F6"/>
    <w:rsid w:val="00404719"/>
    <w:rsid w:val="0040491B"/>
    <w:rsid w:val="00405086"/>
    <w:rsid w:val="00405B80"/>
    <w:rsid w:val="00415BC2"/>
    <w:rsid w:val="00415DF2"/>
    <w:rsid w:val="004226AB"/>
    <w:rsid w:val="00424190"/>
    <w:rsid w:val="004301AF"/>
    <w:rsid w:val="0043061E"/>
    <w:rsid w:val="004308C0"/>
    <w:rsid w:val="00435C7A"/>
    <w:rsid w:val="00435E4A"/>
    <w:rsid w:val="00437630"/>
    <w:rsid w:val="0044206F"/>
    <w:rsid w:val="00443AE5"/>
    <w:rsid w:val="00445D03"/>
    <w:rsid w:val="00447513"/>
    <w:rsid w:val="00455D38"/>
    <w:rsid w:val="0045660F"/>
    <w:rsid w:val="004574D5"/>
    <w:rsid w:val="004576F7"/>
    <w:rsid w:val="00460570"/>
    <w:rsid w:val="0046118D"/>
    <w:rsid w:val="00461A34"/>
    <w:rsid w:val="004638F2"/>
    <w:rsid w:val="00464E28"/>
    <w:rsid w:val="0046615D"/>
    <w:rsid w:val="0046714E"/>
    <w:rsid w:val="00467422"/>
    <w:rsid w:val="00471BC1"/>
    <w:rsid w:val="00472037"/>
    <w:rsid w:val="00480180"/>
    <w:rsid w:val="00480393"/>
    <w:rsid w:val="00480B62"/>
    <w:rsid w:val="004864F7"/>
    <w:rsid w:val="00487FDA"/>
    <w:rsid w:val="004932E4"/>
    <w:rsid w:val="00493961"/>
    <w:rsid w:val="00495073"/>
    <w:rsid w:val="0049633E"/>
    <w:rsid w:val="00496E9C"/>
    <w:rsid w:val="004A1092"/>
    <w:rsid w:val="004A1F7F"/>
    <w:rsid w:val="004A6C00"/>
    <w:rsid w:val="004A7E13"/>
    <w:rsid w:val="004B17A3"/>
    <w:rsid w:val="004B4527"/>
    <w:rsid w:val="004B589D"/>
    <w:rsid w:val="004B7459"/>
    <w:rsid w:val="004C2BC4"/>
    <w:rsid w:val="004C3DE7"/>
    <w:rsid w:val="004C7706"/>
    <w:rsid w:val="004D11EC"/>
    <w:rsid w:val="004D6390"/>
    <w:rsid w:val="004D6932"/>
    <w:rsid w:val="004D7847"/>
    <w:rsid w:val="004E23C0"/>
    <w:rsid w:val="004E2FC9"/>
    <w:rsid w:val="004E5AC4"/>
    <w:rsid w:val="004E6069"/>
    <w:rsid w:val="004E69AD"/>
    <w:rsid w:val="004E71DC"/>
    <w:rsid w:val="004E7AF7"/>
    <w:rsid w:val="004F09EA"/>
    <w:rsid w:val="004F0D0F"/>
    <w:rsid w:val="004F10D4"/>
    <w:rsid w:val="004F454B"/>
    <w:rsid w:val="005009C0"/>
    <w:rsid w:val="0050171F"/>
    <w:rsid w:val="00503DAB"/>
    <w:rsid w:val="00506A2D"/>
    <w:rsid w:val="00506A9F"/>
    <w:rsid w:val="00507384"/>
    <w:rsid w:val="00510CEA"/>
    <w:rsid w:val="00510F66"/>
    <w:rsid w:val="00511147"/>
    <w:rsid w:val="0051229C"/>
    <w:rsid w:val="00513315"/>
    <w:rsid w:val="00514230"/>
    <w:rsid w:val="0051461A"/>
    <w:rsid w:val="00514BED"/>
    <w:rsid w:val="005153F3"/>
    <w:rsid w:val="00523393"/>
    <w:rsid w:val="005240B4"/>
    <w:rsid w:val="005336C0"/>
    <w:rsid w:val="005348E3"/>
    <w:rsid w:val="00534931"/>
    <w:rsid w:val="005356FC"/>
    <w:rsid w:val="00535A7F"/>
    <w:rsid w:val="00535D67"/>
    <w:rsid w:val="0053605E"/>
    <w:rsid w:val="00541C9A"/>
    <w:rsid w:val="00542575"/>
    <w:rsid w:val="00542F31"/>
    <w:rsid w:val="005442D4"/>
    <w:rsid w:val="00545F1E"/>
    <w:rsid w:val="0054605A"/>
    <w:rsid w:val="0055210E"/>
    <w:rsid w:val="005532AF"/>
    <w:rsid w:val="0055370F"/>
    <w:rsid w:val="0055378D"/>
    <w:rsid w:val="00555214"/>
    <w:rsid w:val="00560659"/>
    <w:rsid w:val="00564C58"/>
    <w:rsid w:val="0057074E"/>
    <w:rsid w:val="005720AA"/>
    <w:rsid w:val="005728FE"/>
    <w:rsid w:val="00573DB8"/>
    <w:rsid w:val="00574A70"/>
    <w:rsid w:val="00574DEF"/>
    <w:rsid w:val="00577971"/>
    <w:rsid w:val="00583393"/>
    <w:rsid w:val="00584D35"/>
    <w:rsid w:val="005902D1"/>
    <w:rsid w:val="00594AB6"/>
    <w:rsid w:val="00595160"/>
    <w:rsid w:val="00596BE0"/>
    <w:rsid w:val="005A0B14"/>
    <w:rsid w:val="005A1A25"/>
    <w:rsid w:val="005A344E"/>
    <w:rsid w:val="005B1F6D"/>
    <w:rsid w:val="005B2E58"/>
    <w:rsid w:val="005B37A5"/>
    <w:rsid w:val="005B4659"/>
    <w:rsid w:val="005C3721"/>
    <w:rsid w:val="005C4881"/>
    <w:rsid w:val="005D09CD"/>
    <w:rsid w:val="005D15D8"/>
    <w:rsid w:val="005D5E22"/>
    <w:rsid w:val="005D5E7B"/>
    <w:rsid w:val="005E0D20"/>
    <w:rsid w:val="005E1A08"/>
    <w:rsid w:val="005E1EFF"/>
    <w:rsid w:val="005E464A"/>
    <w:rsid w:val="005F00CF"/>
    <w:rsid w:val="005F51D0"/>
    <w:rsid w:val="005F7218"/>
    <w:rsid w:val="0060163E"/>
    <w:rsid w:val="00601CE7"/>
    <w:rsid w:val="00605630"/>
    <w:rsid w:val="00605B00"/>
    <w:rsid w:val="00606453"/>
    <w:rsid w:val="006067C8"/>
    <w:rsid w:val="00606E65"/>
    <w:rsid w:val="00612ACB"/>
    <w:rsid w:val="00614551"/>
    <w:rsid w:val="00624D94"/>
    <w:rsid w:val="00625107"/>
    <w:rsid w:val="00630029"/>
    <w:rsid w:val="00632A35"/>
    <w:rsid w:val="006369AE"/>
    <w:rsid w:val="00637F86"/>
    <w:rsid w:val="006409D3"/>
    <w:rsid w:val="0064195F"/>
    <w:rsid w:val="00641F06"/>
    <w:rsid w:val="00642595"/>
    <w:rsid w:val="00644ABC"/>
    <w:rsid w:val="006506A4"/>
    <w:rsid w:val="00652A95"/>
    <w:rsid w:val="00653AB7"/>
    <w:rsid w:val="00654CA7"/>
    <w:rsid w:val="00656213"/>
    <w:rsid w:val="006562EF"/>
    <w:rsid w:val="00656FFA"/>
    <w:rsid w:val="006574CE"/>
    <w:rsid w:val="00657FAF"/>
    <w:rsid w:val="00660527"/>
    <w:rsid w:val="00662B78"/>
    <w:rsid w:val="00666023"/>
    <w:rsid w:val="006663D1"/>
    <w:rsid w:val="00667C9C"/>
    <w:rsid w:val="00676530"/>
    <w:rsid w:val="006804CA"/>
    <w:rsid w:val="00680800"/>
    <w:rsid w:val="00680F9C"/>
    <w:rsid w:val="00681529"/>
    <w:rsid w:val="006823A4"/>
    <w:rsid w:val="00683473"/>
    <w:rsid w:val="00691249"/>
    <w:rsid w:val="0069602A"/>
    <w:rsid w:val="006973C1"/>
    <w:rsid w:val="006A1529"/>
    <w:rsid w:val="006A36BA"/>
    <w:rsid w:val="006A55AD"/>
    <w:rsid w:val="006A7668"/>
    <w:rsid w:val="006B10E6"/>
    <w:rsid w:val="006B1981"/>
    <w:rsid w:val="006B251C"/>
    <w:rsid w:val="006B2530"/>
    <w:rsid w:val="006B4467"/>
    <w:rsid w:val="006B5CB7"/>
    <w:rsid w:val="006B5D55"/>
    <w:rsid w:val="006C1E59"/>
    <w:rsid w:val="006C3527"/>
    <w:rsid w:val="006C5676"/>
    <w:rsid w:val="006D16CE"/>
    <w:rsid w:val="006D3E5A"/>
    <w:rsid w:val="006D437D"/>
    <w:rsid w:val="006D54F0"/>
    <w:rsid w:val="006D77DA"/>
    <w:rsid w:val="006E0E84"/>
    <w:rsid w:val="006E2139"/>
    <w:rsid w:val="006E29F4"/>
    <w:rsid w:val="006E50FB"/>
    <w:rsid w:val="006E5A3A"/>
    <w:rsid w:val="006F2963"/>
    <w:rsid w:val="006F627A"/>
    <w:rsid w:val="006F679A"/>
    <w:rsid w:val="0070100F"/>
    <w:rsid w:val="00704327"/>
    <w:rsid w:val="007045C7"/>
    <w:rsid w:val="0070703E"/>
    <w:rsid w:val="00710F76"/>
    <w:rsid w:val="00711306"/>
    <w:rsid w:val="00712093"/>
    <w:rsid w:val="0071454D"/>
    <w:rsid w:val="007209F3"/>
    <w:rsid w:val="00725986"/>
    <w:rsid w:val="00725E28"/>
    <w:rsid w:val="00730D06"/>
    <w:rsid w:val="007312DD"/>
    <w:rsid w:val="00735B51"/>
    <w:rsid w:val="00735F55"/>
    <w:rsid w:val="00740A63"/>
    <w:rsid w:val="00745414"/>
    <w:rsid w:val="00750D5C"/>
    <w:rsid w:val="00751431"/>
    <w:rsid w:val="00755979"/>
    <w:rsid w:val="00755A8A"/>
    <w:rsid w:val="00757805"/>
    <w:rsid w:val="007600BB"/>
    <w:rsid w:val="0076690C"/>
    <w:rsid w:val="0076762E"/>
    <w:rsid w:val="007807BD"/>
    <w:rsid w:val="00784200"/>
    <w:rsid w:val="00784B61"/>
    <w:rsid w:val="0078576B"/>
    <w:rsid w:val="0079006D"/>
    <w:rsid w:val="0079088B"/>
    <w:rsid w:val="00791AA1"/>
    <w:rsid w:val="00791B9A"/>
    <w:rsid w:val="0079553D"/>
    <w:rsid w:val="00797645"/>
    <w:rsid w:val="007A0797"/>
    <w:rsid w:val="007A1A4D"/>
    <w:rsid w:val="007A3B25"/>
    <w:rsid w:val="007A5DE6"/>
    <w:rsid w:val="007A608B"/>
    <w:rsid w:val="007B3977"/>
    <w:rsid w:val="007B4C9D"/>
    <w:rsid w:val="007B4F9E"/>
    <w:rsid w:val="007B6AE8"/>
    <w:rsid w:val="007C308B"/>
    <w:rsid w:val="007C406E"/>
    <w:rsid w:val="007C5CEE"/>
    <w:rsid w:val="007C60D1"/>
    <w:rsid w:val="007D65F8"/>
    <w:rsid w:val="007F3FE9"/>
    <w:rsid w:val="007F497E"/>
    <w:rsid w:val="007F6586"/>
    <w:rsid w:val="00803F59"/>
    <w:rsid w:val="00805D25"/>
    <w:rsid w:val="00806881"/>
    <w:rsid w:val="00810DF4"/>
    <w:rsid w:val="0081424D"/>
    <w:rsid w:val="008164DF"/>
    <w:rsid w:val="00816917"/>
    <w:rsid w:val="00816E7A"/>
    <w:rsid w:val="00821C58"/>
    <w:rsid w:val="00824664"/>
    <w:rsid w:val="0083092C"/>
    <w:rsid w:val="00831532"/>
    <w:rsid w:val="00832E63"/>
    <w:rsid w:val="008351C7"/>
    <w:rsid w:val="00835BDF"/>
    <w:rsid w:val="00837AA3"/>
    <w:rsid w:val="008409FB"/>
    <w:rsid w:val="00844226"/>
    <w:rsid w:val="00846292"/>
    <w:rsid w:val="00850FC1"/>
    <w:rsid w:val="00852FEA"/>
    <w:rsid w:val="008550F8"/>
    <w:rsid w:val="0085654C"/>
    <w:rsid w:val="0085666A"/>
    <w:rsid w:val="00856FF4"/>
    <w:rsid w:val="0086510C"/>
    <w:rsid w:val="00865571"/>
    <w:rsid w:val="00866EF8"/>
    <w:rsid w:val="008675A1"/>
    <w:rsid w:val="00870DAC"/>
    <w:rsid w:val="00870EC6"/>
    <w:rsid w:val="00871D60"/>
    <w:rsid w:val="008767C3"/>
    <w:rsid w:val="00877C38"/>
    <w:rsid w:val="008814AE"/>
    <w:rsid w:val="0088315F"/>
    <w:rsid w:val="00892338"/>
    <w:rsid w:val="00893E45"/>
    <w:rsid w:val="008965B6"/>
    <w:rsid w:val="008A0CD7"/>
    <w:rsid w:val="008A0D8C"/>
    <w:rsid w:val="008A1B6E"/>
    <w:rsid w:val="008A2456"/>
    <w:rsid w:val="008A2C09"/>
    <w:rsid w:val="008A7355"/>
    <w:rsid w:val="008A798A"/>
    <w:rsid w:val="008B0A3F"/>
    <w:rsid w:val="008B19A1"/>
    <w:rsid w:val="008B1AD5"/>
    <w:rsid w:val="008B23A1"/>
    <w:rsid w:val="008B30A1"/>
    <w:rsid w:val="008B351E"/>
    <w:rsid w:val="008B409B"/>
    <w:rsid w:val="008B5166"/>
    <w:rsid w:val="008B70BC"/>
    <w:rsid w:val="008B76A0"/>
    <w:rsid w:val="008B76B3"/>
    <w:rsid w:val="008C27B2"/>
    <w:rsid w:val="008C3D06"/>
    <w:rsid w:val="008C4DA2"/>
    <w:rsid w:val="008D5338"/>
    <w:rsid w:val="008D5745"/>
    <w:rsid w:val="008E18D6"/>
    <w:rsid w:val="008E3D78"/>
    <w:rsid w:val="008E6D03"/>
    <w:rsid w:val="008F514B"/>
    <w:rsid w:val="008F5D6B"/>
    <w:rsid w:val="00903A60"/>
    <w:rsid w:val="00904C78"/>
    <w:rsid w:val="00906929"/>
    <w:rsid w:val="009106B0"/>
    <w:rsid w:val="00912092"/>
    <w:rsid w:val="0091324D"/>
    <w:rsid w:val="009141BB"/>
    <w:rsid w:val="009152A6"/>
    <w:rsid w:val="009155BB"/>
    <w:rsid w:val="00917499"/>
    <w:rsid w:val="0092057C"/>
    <w:rsid w:val="009277DF"/>
    <w:rsid w:val="009304D5"/>
    <w:rsid w:val="00931B05"/>
    <w:rsid w:val="00933CDE"/>
    <w:rsid w:val="00934068"/>
    <w:rsid w:val="00941537"/>
    <w:rsid w:val="00941798"/>
    <w:rsid w:val="00941DE8"/>
    <w:rsid w:val="00946923"/>
    <w:rsid w:val="00946BDA"/>
    <w:rsid w:val="009544CC"/>
    <w:rsid w:val="00955082"/>
    <w:rsid w:val="00956B70"/>
    <w:rsid w:val="0095707E"/>
    <w:rsid w:val="00960AB0"/>
    <w:rsid w:val="00965F1B"/>
    <w:rsid w:val="00966D00"/>
    <w:rsid w:val="00972279"/>
    <w:rsid w:val="00974046"/>
    <w:rsid w:val="0097485C"/>
    <w:rsid w:val="00975534"/>
    <w:rsid w:val="0097575A"/>
    <w:rsid w:val="009779DF"/>
    <w:rsid w:val="0098001D"/>
    <w:rsid w:val="0098177D"/>
    <w:rsid w:val="00983A7B"/>
    <w:rsid w:val="00984DBE"/>
    <w:rsid w:val="00987A52"/>
    <w:rsid w:val="00991218"/>
    <w:rsid w:val="009914F1"/>
    <w:rsid w:val="009930BB"/>
    <w:rsid w:val="00993A9A"/>
    <w:rsid w:val="00994F8A"/>
    <w:rsid w:val="009956B2"/>
    <w:rsid w:val="00997673"/>
    <w:rsid w:val="00997C79"/>
    <w:rsid w:val="009A053F"/>
    <w:rsid w:val="009A092A"/>
    <w:rsid w:val="009A1AA3"/>
    <w:rsid w:val="009A416F"/>
    <w:rsid w:val="009A4B7B"/>
    <w:rsid w:val="009B26C2"/>
    <w:rsid w:val="009B2764"/>
    <w:rsid w:val="009B289A"/>
    <w:rsid w:val="009B291F"/>
    <w:rsid w:val="009B30C9"/>
    <w:rsid w:val="009B3717"/>
    <w:rsid w:val="009B5A57"/>
    <w:rsid w:val="009B73EC"/>
    <w:rsid w:val="009C0BFD"/>
    <w:rsid w:val="009C3422"/>
    <w:rsid w:val="009C47F8"/>
    <w:rsid w:val="009C5055"/>
    <w:rsid w:val="009C5CF9"/>
    <w:rsid w:val="009D1F55"/>
    <w:rsid w:val="009D35AE"/>
    <w:rsid w:val="009D6910"/>
    <w:rsid w:val="009E376A"/>
    <w:rsid w:val="009F0264"/>
    <w:rsid w:val="009F0E98"/>
    <w:rsid w:val="009F21DA"/>
    <w:rsid w:val="009F3B31"/>
    <w:rsid w:val="009F47AE"/>
    <w:rsid w:val="009F5263"/>
    <w:rsid w:val="009F547A"/>
    <w:rsid w:val="00A01291"/>
    <w:rsid w:val="00A05E7A"/>
    <w:rsid w:val="00A063DA"/>
    <w:rsid w:val="00A06477"/>
    <w:rsid w:val="00A10AAD"/>
    <w:rsid w:val="00A13D3B"/>
    <w:rsid w:val="00A15B9C"/>
    <w:rsid w:val="00A20357"/>
    <w:rsid w:val="00A217B2"/>
    <w:rsid w:val="00A2230B"/>
    <w:rsid w:val="00A23340"/>
    <w:rsid w:val="00A26370"/>
    <w:rsid w:val="00A30151"/>
    <w:rsid w:val="00A30FDB"/>
    <w:rsid w:val="00A3385B"/>
    <w:rsid w:val="00A35DB0"/>
    <w:rsid w:val="00A361A9"/>
    <w:rsid w:val="00A43CA6"/>
    <w:rsid w:val="00A450B6"/>
    <w:rsid w:val="00A47FF7"/>
    <w:rsid w:val="00A50799"/>
    <w:rsid w:val="00A50C6D"/>
    <w:rsid w:val="00A517C1"/>
    <w:rsid w:val="00A5284F"/>
    <w:rsid w:val="00A5466A"/>
    <w:rsid w:val="00A547C2"/>
    <w:rsid w:val="00A55CB1"/>
    <w:rsid w:val="00A55F0E"/>
    <w:rsid w:val="00A56404"/>
    <w:rsid w:val="00A63744"/>
    <w:rsid w:val="00A64185"/>
    <w:rsid w:val="00A75254"/>
    <w:rsid w:val="00A81171"/>
    <w:rsid w:val="00A81660"/>
    <w:rsid w:val="00A820B8"/>
    <w:rsid w:val="00A8496C"/>
    <w:rsid w:val="00A8735E"/>
    <w:rsid w:val="00A8737A"/>
    <w:rsid w:val="00A8799F"/>
    <w:rsid w:val="00A909EB"/>
    <w:rsid w:val="00A93905"/>
    <w:rsid w:val="00A941CD"/>
    <w:rsid w:val="00A96894"/>
    <w:rsid w:val="00AA0C33"/>
    <w:rsid w:val="00AA1EF3"/>
    <w:rsid w:val="00AA288A"/>
    <w:rsid w:val="00AA36A3"/>
    <w:rsid w:val="00AA7114"/>
    <w:rsid w:val="00AB2CEC"/>
    <w:rsid w:val="00AB2D30"/>
    <w:rsid w:val="00AB3A86"/>
    <w:rsid w:val="00AB605F"/>
    <w:rsid w:val="00AB69AC"/>
    <w:rsid w:val="00AB7E11"/>
    <w:rsid w:val="00AC119E"/>
    <w:rsid w:val="00AC23F5"/>
    <w:rsid w:val="00AC4541"/>
    <w:rsid w:val="00AD6F2E"/>
    <w:rsid w:val="00AD79E9"/>
    <w:rsid w:val="00AD7C2B"/>
    <w:rsid w:val="00AE1E14"/>
    <w:rsid w:val="00AE463C"/>
    <w:rsid w:val="00AE668E"/>
    <w:rsid w:val="00AE7D06"/>
    <w:rsid w:val="00AF0192"/>
    <w:rsid w:val="00AF1199"/>
    <w:rsid w:val="00AF156D"/>
    <w:rsid w:val="00AF220E"/>
    <w:rsid w:val="00AF5139"/>
    <w:rsid w:val="00AF5D2E"/>
    <w:rsid w:val="00B03E0B"/>
    <w:rsid w:val="00B045F0"/>
    <w:rsid w:val="00B04D3F"/>
    <w:rsid w:val="00B072AC"/>
    <w:rsid w:val="00B11695"/>
    <w:rsid w:val="00B13187"/>
    <w:rsid w:val="00B139EC"/>
    <w:rsid w:val="00B15A67"/>
    <w:rsid w:val="00B23FBE"/>
    <w:rsid w:val="00B2582A"/>
    <w:rsid w:val="00B408ED"/>
    <w:rsid w:val="00B427A9"/>
    <w:rsid w:val="00B42AD1"/>
    <w:rsid w:val="00B42DA8"/>
    <w:rsid w:val="00B435CA"/>
    <w:rsid w:val="00B43A04"/>
    <w:rsid w:val="00B47AAA"/>
    <w:rsid w:val="00B5094B"/>
    <w:rsid w:val="00B50C62"/>
    <w:rsid w:val="00B51157"/>
    <w:rsid w:val="00B5208C"/>
    <w:rsid w:val="00B52863"/>
    <w:rsid w:val="00B53181"/>
    <w:rsid w:val="00B53CE1"/>
    <w:rsid w:val="00B6235E"/>
    <w:rsid w:val="00B62DD4"/>
    <w:rsid w:val="00B63CA9"/>
    <w:rsid w:val="00B66394"/>
    <w:rsid w:val="00B66851"/>
    <w:rsid w:val="00B67143"/>
    <w:rsid w:val="00B67FC7"/>
    <w:rsid w:val="00B70611"/>
    <w:rsid w:val="00B70772"/>
    <w:rsid w:val="00B70C28"/>
    <w:rsid w:val="00B7117A"/>
    <w:rsid w:val="00B73878"/>
    <w:rsid w:val="00B74420"/>
    <w:rsid w:val="00B750C9"/>
    <w:rsid w:val="00B75BF7"/>
    <w:rsid w:val="00B77507"/>
    <w:rsid w:val="00B775BE"/>
    <w:rsid w:val="00B8420B"/>
    <w:rsid w:val="00B8591E"/>
    <w:rsid w:val="00B8636E"/>
    <w:rsid w:val="00B927AA"/>
    <w:rsid w:val="00BA0AAC"/>
    <w:rsid w:val="00BB16B7"/>
    <w:rsid w:val="00BB23CA"/>
    <w:rsid w:val="00BB5F80"/>
    <w:rsid w:val="00BC08AE"/>
    <w:rsid w:val="00BC2C10"/>
    <w:rsid w:val="00BC42FC"/>
    <w:rsid w:val="00BC45D9"/>
    <w:rsid w:val="00BC722D"/>
    <w:rsid w:val="00BD07D2"/>
    <w:rsid w:val="00BD27D1"/>
    <w:rsid w:val="00BD3E7B"/>
    <w:rsid w:val="00BD447D"/>
    <w:rsid w:val="00BD4AF6"/>
    <w:rsid w:val="00BD6614"/>
    <w:rsid w:val="00BE40EF"/>
    <w:rsid w:val="00BE773F"/>
    <w:rsid w:val="00BE7AC5"/>
    <w:rsid w:val="00BF0C83"/>
    <w:rsid w:val="00BF1874"/>
    <w:rsid w:val="00BF2515"/>
    <w:rsid w:val="00BF2E41"/>
    <w:rsid w:val="00BF49AF"/>
    <w:rsid w:val="00BF4DC2"/>
    <w:rsid w:val="00BF5644"/>
    <w:rsid w:val="00BF58AC"/>
    <w:rsid w:val="00BF61AF"/>
    <w:rsid w:val="00BF7381"/>
    <w:rsid w:val="00C016A2"/>
    <w:rsid w:val="00C01E7D"/>
    <w:rsid w:val="00C01EE0"/>
    <w:rsid w:val="00C03182"/>
    <w:rsid w:val="00C04B0F"/>
    <w:rsid w:val="00C07D40"/>
    <w:rsid w:val="00C13EB2"/>
    <w:rsid w:val="00C15B5F"/>
    <w:rsid w:val="00C16D26"/>
    <w:rsid w:val="00C220FA"/>
    <w:rsid w:val="00C2228E"/>
    <w:rsid w:val="00C223B8"/>
    <w:rsid w:val="00C22DF5"/>
    <w:rsid w:val="00C30422"/>
    <w:rsid w:val="00C31857"/>
    <w:rsid w:val="00C42A18"/>
    <w:rsid w:val="00C47ACC"/>
    <w:rsid w:val="00C602BA"/>
    <w:rsid w:val="00C61878"/>
    <w:rsid w:val="00C624FE"/>
    <w:rsid w:val="00C62C35"/>
    <w:rsid w:val="00C67F3D"/>
    <w:rsid w:val="00C701E2"/>
    <w:rsid w:val="00C7053C"/>
    <w:rsid w:val="00C70E72"/>
    <w:rsid w:val="00C750A1"/>
    <w:rsid w:val="00C7606E"/>
    <w:rsid w:val="00C77D22"/>
    <w:rsid w:val="00C80BB1"/>
    <w:rsid w:val="00C811DC"/>
    <w:rsid w:val="00C8669F"/>
    <w:rsid w:val="00C90385"/>
    <w:rsid w:val="00C921FE"/>
    <w:rsid w:val="00C964B3"/>
    <w:rsid w:val="00C96F8A"/>
    <w:rsid w:val="00CA1C65"/>
    <w:rsid w:val="00CA4250"/>
    <w:rsid w:val="00CA743C"/>
    <w:rsid w:val="00CB2E27"/>
    <w:rsid w:val="00CB51FC"/>
    <w:rsid w:val="00CC1BA7"/>
    <w:rsid w:val="00CC25A1"/>
    <w:rsid w:val="00CC2CEB"/>
    <w:rsid w:val="00CC4B24"/>
    <w:rsid w:val="00CC4C79"/>
    <w:rsid w:val="00CC54F2"/>
    <w:rsid w:val="00CD1066"/>
    <w:rsid w:val="00CD2746"/>
    <w:rsid w:val="00CD49F0"/>
    <w:rsid w:val="00CD57B2"/>
    <w:rsid w:val="00CD5EDC"/>
    <w:rsid w:val="00CE104F"/>
    <w:rsid w:val="00CE2F35"/>
    <w:rsid w:val="00CE3258"/>
    <w:rsid w:val="00CE40E6"/>
    <w:rsid w:val="00CF336D"/>
    <w:rsid w:val="00CF5475"/>
    <w:rsid w:val="00CF72B4"/>
    <w:rsid w:val="00CF790F"/>
    <w:rsid w:val="00D00895"/>
    <w:rsid w:val="00D01E71"/>
    <w:rsid w:val="00D03FC6"/>
    <w:rsid w:val="00D06F00"/>
    <w:rsid w:val="00D0741C"/>
    <w:rsid w:val="00D10A86"/>
    <w:rsid w:val="00D1119E"/>
    <w:rsid w:val="00D1239D"/>
    <w:rsid w:val="00D127E8"/>
    <w:rsid w:val="00D154F7"/>
    <w:rsid w:val="00D206A3"/>
    <w:rsid w:val="00D218B1"/>
    <w:rsid w:val="00D239EE"/>
    <w:rsid w:val="00D26250"/>
    <w:rsid w:val="00D314C5"/>
    <w:rsid w:val="00D32355"/>
    <w:rsid w:val="00D330CD"/>
    <w:rsid w:val="00D34B98"/>
    <w:rsid w:val="00D36B08"/>
    <w:rsid w:val="00D36EAF"/>
    <w:rsid w:val="00D41C4E"/>
    <w:rsid w:val="00D42B20"/>
    <w:rsid w:val="00D43E2B"/>
    <w:rsid w:val="00D43F1C"/>
    <w:rsid w:val="00D46531"/>
    <w:rsid w:val="00D47924"/>
    <w:rsid w:val="00D511E1"/>
    <w:rsid w:val="00D51F8C"/>
    <w:rsid w:val="00D5347D"/>
    <w:rsid w:val="00D554A1"/>
    <w:rsid w:val="00D55CFC"/>
    <w:rsid w:val="00D5753D"/>
    <w:rsid w:val="00D617CE"/>
    <w:rsid w:val="00D62863"/>
    <w:rsid w:val="00D65126"/>
    <w:rsid w:val="00D65E02"/>
    <w:rsid w:val="00D66A6F"/>
    <w:rsid w:val="00D66B2B"/>
    <w:rsid w:val="00D675F6"/>
    <w:rsid w:val="00D71D28"/>
    <w:rsid w:val="00D73255"/>
    <w:rsid w:val="00D74FC1"/>
    <w:rsid w:val="00D75D8E"/>
    <w:rsid w:val="00D770D3"/>
    <w:rsid w:val="00D8038D"/>
    <w:rsid w:val="00D85CDE"/>
    <w:rsid w:val="00D8676B"/>
    <w:rsid w:val="00D871F0"/>
    <w:rsid w:val="00D9025A"/>
    <w:rsid w:val="00D936BF"/>
    <w:rsid w:val="00D94046"/>
    <w:rsid w:val="00DA6511"/>
    <w:rsid w:val="00DA6E6A"/>
    <w:rsid w:val="00DB1CAC"/>
    <w:rsid w:val="00DB381B"/>
    <w:rsid w:val="00DB6BFF"/>
    <w:rsid w:val="00DD102E"/>
    <w:rsid w:val="00DD4897"/>
    <w:rsid w:val="00DD5C1C"/>
    <w:rsid w:val="00DD61DF"/>
    <w:rsid w:val="00DD6247"/>
    <w:rsid w:val="00DD7C47"/>
    <w:rsid w:val="00DE00E6"/>
    <w:rsid w:val="00DE02C5"/>
    <w:rsid w:val="00DE0B18"/>
    <w:rsid w:val="00DE28FE"/>
    <w:rsid w:val="00DE6D1D"/>
    <w:rsid w:val="00DE74A6"/>
    <w:rsid w:val="00DF5288"/>
    <w:rsid w:val="00DF71A0"/>
    <w:rsid w:val="00E00A91"/>
    <w:rsid w:val="00E01A16"/>
    <w:rsid w:val="00E02BF5"/>
    <w:rsid w:val="00E03E9F"/>
    <w:rsid w:val="00E076C7"/>
    <w:rsid w:val="00E10D07"/>
    <w:rsid w:val="00E12D22"/>
    <w:rsid w:val="00E14390"/>
    <w:rsid w:val="00E14855"/>
    <w:rsid w:val="00E156A7"/>
    <w:rsid w:val="00E15F87"/>
    <w:rsid w:val="00E1777A"/>
    <w:rsid w:val="00E226A2"/>
    <w:rsid w:val="00E3026B"/>
    <w:rsid w:val="00E30E4E"/>
    <w:rsid w:val="00E319CE"/>
    <w:rsid w:val="00E37AF4"/>
    <w:rsid w:val="00E40B06"/>
    <w:rsid w:val="00E421C3"/>
    <w:rsid w:val="00E43998"/>
    <w:rsid w:val="00E4408E"/>
    <w:rsid w:val="00E44D66"/>
    <w:rsid w:val="00E46B17"/>
    <w:rsid w:val="00E46D08"/>
    <w:rsid w:val="00E4738A"/>
    <w:rsid w:val="00E509A3"/>
    <w:rsid w:val="00E51058"/>
    <w:rsid w:val="00E513EF"/>
    <w:rsid w:val="00E531B1"/>
    <w:rsid w:val="00E546D0"/>
    <w:rsid w:val="00E55BC2"/>
    <w:rsid w:val="00E576A6"/>
    <w:rsid w:val="00E600A3"/>
    <w:rsid w:val="00E63460"/>
    <w:rsid w:val="00E64AA1"/>
    <w:rsid w:val="00E64E00"/>
    <w:rsid w:val="00E652FB"/>
    <w:rsid w:val="00E6539E"/>
    <w:rsid w:val="00E664A3"/>
    <w:rsid w:val="00E6661C"/>
    <w:rsid w:val="00E67327"/>
    <w:rsid w:val="00E7004E"/>
    <w:rsid w:val="00E70D9D"/>
    <w:rsid w:val="00E76266"/>
    <w:rsid w:val="00E821B0"/>
    <w:rsid w:val="00E91F17"/>
    <w:rsid w:val="00E93FA4"/>
    <w:rsid w:val="00E968B2"/>
    <w:rsid w:val="00EA208C"/>
    <w:rsid w:val="00EA3070"/>
    <w:rsid w:val="00EA3AE7"/>
    <w:rsid w:val="00EA4775"/>
    <w:rsid w:val="00EA5E55"/>
    <w:rsid w:val="00EA6E09"/>
    <w:rsid w:val="00EA7B51"/>
    <w:rsid w:val="00EB2589"/>
    <w:rsid w:val="00EB46A5"/>
    <w:rsid w:val="00EB4753"/>
    <w:rsid w:val="00EB6915"/>
    <w:rsid w:val="00EB7F13"/>
    <w:rsid w:val="00EC0BC6"/>
    <w:rsid w:val="00EC1CD1"/>
    <w:rsid w:val="00EC482D"/>
    <w:rsid w:val="00EC56BC"/>
    <w:rsid w:val="00EC5E29"/>
    <w:rsid w:val="00ED0240"/>
    <w:rsid w:val="00ED3B5D"/>
    <w:rsid w:val="00ED4233"/>
    <w:rsid w:val="00ED458A"/>
    <w:rsid w:val="00ED7CC6"/>
    <w:rsid w:val="00EE31EA"/>
    <w:rsid w:val="00EE33D7"/>
    <w:rsid w:val="00EE5E68"/>
    <w:rsid w:val="00EF05D3"/>
    <w:rsid w:val="00EF1BED"/>
    <w:rsid w:val="00EF3F6F"/>
    <w:rsid w:val="00EF46B9"/>
    <w:rsid w:val="00EF6972"/>
    <w:rsid w:val="00EF72D1"/>
    <w:rsid w:val="00EF7FBA"/>
    <w:rsid w:val="00F00E9A"/>
    <w:rsid w:val="00F05FEE"/>
    <w:rsid w:val="00F10B5D"/>
    <w:rsid w:val="00F130DC"/>
    <w:rsid w:val="00F13B55"/>
    <w:rsid w:val="00F1576E"/>
    <w:rsid w:val="00F16161"/>
    <w:rsid w:val="00F21FF2"/>
    <w:rsid w:val="00F24F6D"/>
    <w:rsid w:val="00F258F3"/>
    <w:rsid w:val="00F26E9D"/>
    <w:rsid w:val="00F3072F"/>
    <w:rsid w:val="00F30D18"/>
    <w:rsid w:val="00F35A7E"/>
    <w:rsid w:val="00F41D90"/>
    <w:rsid w:val="00F42D75"/>
    <w:rsid w:val="00F46596"/>
    <w:rsid w:val="00F4718F"/>
    <w:rsid w:val="00F50905"/>
    <w:rsid w:val="00F55311"/>
    <w:rsid w:val="00F55F5B"/>
    <w:rsid w:val="00F5693E"/>
    <w:rsid w:val="00F56E15"/>
    <w:rsid w:val="00F57B0B"/>
    <w:rsid w:val="00F61C47"/>
    <w:rsid w:val="00F63A75"/>
    <w:rsid w:val="00F63CFE"/>
    <w:rsid w:val="00F67B87"/>
    <w:rsid w:val="00F71508"/>
    <w:rsid w:val="00F71552"/>
    <w:rsid w:val="00F7188B"/>
    <w:rsid w:val="00F72090"/>
    <w:rsid w:val="00F74277"/>
    <w:rsid w:val="00F7639A"/>
    <w:rsid w:val="00F81361"/>
    <w:rsid w:val="00F8301D"/>
    <w:rsid w:val="00F90BE1"/>
    <w:rsid w:val="00F945A6"/>
    <w:rsid w:val="00F94C9C"/>
    <w:rsid w:val="00F958F8"/>
    <w:rsid w:val="00FA0A8A"/>
    <w:rsid w:val="00FA11CC"/>
    <w:rsid w:val="00FA2185"/>
    <w:rsid w:val="00FA543F"/>
    <w:rsid w:val="00FA5759"/>
    <w:rsid w:val="00FA78CB"/>
    <w:rsid w:val="00FB026F"/>
    <w:rsid w:val="00FB1230"/>
    <w:rsid w:val="00FB13DC"/>
    <w:rsid w:val="00FB1915"/>
    <w:rsid w:val="00FB21EB"/>
    <w:rsid w:val="00FB266D"/>
    <w:rsid w:val="00FB55A1"/>
    <w:rsid w:val="00FB7C63"/>
    <w:rsid w:val="00FC3430"/>
    <w:rsid w:val="00FC5436"/>
    <w:rsid w:val="00FD09A1"/>
    <w:rsid w:val="00FD4F6C"/>
    <w:rsid w:val="00FD5127"/>
    <w:rsid w:val="00FD6069"/>
    <w:rsid w:val="00FD6C69"/>
    <w:rsid w:val="00FD7524"/>
    <w:rsid w:val="00FD7560"/>
    <w:rsid w:val="00FE024C"/>
    <w:rsid w:val="00FE27B3"/>
    <w:rsid w:val="00FE2E1B"/>
    <w:rsid w:val="00FE5053"/>
    <w:rsid w:val="00FE6415"/>
    <w:rsid w:val="00FF0193"/>
    <w:rsid w:val="00FF18EA"/>
    <w:rsid w:val="00FF1B7F"/>
    <w:rsid w:val="00FF4688"/>
    <w:rsid w:val="00FF7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8B79"/>
  <w15:docId w15:val="{7CFEE1D5-8009-4DBE-8855-97B9F6E3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5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218"/>
    <w:pPr>
      <w:keepNext/>
      <w:keepLines/>
      <w:spacing w:before="200" w:after="0"/>
      <w:ind w:left="576" w:hanging="576"/>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991218"/>
    <w:pPr>
      <w:keepNext/>
      <w:keepLines/>
      <w:spacing w:before="200" w:after="0"/>
      <w:ind w:left="720" w:hanging="72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991218"/>
    <w:pPr>
      <w:keepNext/>
      <w:keepLines/>
      <w:spacing w:before="200" w:after="0"/>
      <w:ind w:left="864" w:hanging="864"/>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99121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991218"/>
    <w:pPr>
      <w:keepNext/>
      <w:keepLines/>
      <w:spacing w:before="200" w:after="0"/>
      <w:ind w:left="1152" w:hanging="1152"/>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991218"/>
    <w:pPr>
      <w:keepNext/>
      <w:keepLines/>
      <w:spacing w:before="200" w:after="0"/>
      <w:ind w:left="1296" w:hanging="1296"/>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99121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99121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2A"/>
    <w:rPr>
      <w:rFonts w:ascii="Tahoma" w:hAnsi="Tahoma" w:cs="Tahoma"/>
      <w:sz w:val="16"/>
      <w:szCs w:val="16"/>
    </w:rPr>
  </w:style>
  <w:style w:type="paragraph" w:styleId="NoSpacing">
    <w:name w:val="No Spacing"/>
    <w:link w:val="NoSpacingChar"/>
    <w:uiPriority w:val="1"/>
    <w:qFormat/>
    <w:rsid w:val="00D1119E"/>
    <w:pPr>
      <w:spacing w:after="0" w:line="240" w:lineRule="auto"/>
    </w:pPr>
  </w:style>
  <w:style w:type="character" w:customStyle="1" w:styleId="NoSpacingChar">
    <w:name w:val="No Spacing Char"/>
    <w:basedOn w:val="DefaultParagraphFont"/>
    <w:link w:val="NoSpacing"/>
    <w:uiPriority w:val="1"/>
    <w:rsid w:val="00D1119E"/>
    <w:rPr>
      <w:rFonts w:eastAsiaTheme="minorEastAsia"/>
    </w:rPr>
  </w:style>
  <w:style w:type="paragraph" w:styleId="Header">
    <w:name w:val="header"/>
    <w:basedOn w:val="Normal"/>
    <w:link w:val="HeaderChar"/>
    <w:uiPriority w:val="99"/>
    <w:unhideWhenUsed/>
    <w:rsid w:val="003E2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D16"/>
  </w:style>
  <w:style w:type="paragraph" w:styleId="Footer">
    <w:name w:val="footer"/>
    <w:basedOn w:val="Normal"/>
    <w:link w:val="FooterChar"/>
    <w:uiPriority w:val="99"/>
    <w:unhideWhenUsed/>
    <w:rsid w:val="006F2963"/>
    <w:pPr>
      <w:tabs>
        <w:tab w:val="center" w:pos="4680"/>
        <w:tab w:val="right" w:pos="9360"/>
      </w:tabs>
      <w:spacing w:after="0" w:line="240" w:lineRule="auto"/>
    </w:pPr>
    <w:rPr>
      <w:b/>
      <w:spacing w:val="60"/>
      <w:sz w:val="16"/>
      <w:szCs w:val="16"/>
    </w:rPr>
  </w:style>
  <w:style w:type="character" w:customStyle="1" w:styleId="FooterChar">
    <w:name w:val="Footer Char"/>
    <w:basedOn w:val="DefaultParagraphFont"/>
    <w:link w:val="Footer"/>
    <w:uiPriority w:val="99"/>
    <w:rsid w:val="006F2963"/>
    <w:rPr>
      <w:b/>
      <w:spacing w:val="60"/>
      <w:sz w:val="16"/>
      <w:szCs w:val="16"/>
    </w:rPr>
  </w:style>
  <w:style w:type="table" w:styleId="TableGrid">
    <w:name w:val="Table Grid"/>
    <w:basedOn w:val="TableNormal"/>
    <w:uiPriority w:val="59"/>
    <w:rsid w:val="003E2D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E9C"/>
    <w:pPr>
      <w:ind w:left="720"/>
      <w:contextualSpacing/>
    </w:pPr>
  </w:style>
  <w:style w:type="character" w:customStyle="1" w:styleId="Heading1Char">
    <w:name w:val="Heading 1 Char"/>
    <w:basedOn w:val="DefaultParagraphFont"/>
    <w:link w:val="Heading1"/>
    <w:uiPriority w:val="9"/>
    <w:rsid w:val="00625107"/>
    <w:rPr>
      <w:rFonts w:asciiTheme="majorHAnsi" w:eastAsiaTheme="majorEastAsia" w:hAnsiTheme="majorHAnsi" w:cstheme="majorBidi"/>
      <w:b/>
      <w:bCs/>
      <w:color w:val="365F91" w:themeColor="accent1" w:themeShade="BF"/>
      <w:sz w:val="28"/>
      <w:szCs w:val="28"/>
    </w:rPr>
  </w:style>
  <w:style w:type="paragraph" w:styleId="TOAHeading">
    <w:name w:val="toa heading"/>
    <w:basedOn w:val="Normal"/>
    <w:next w:val="Normal"/>
    <w:uiPriority w:val="99"/>
    <w:semiHidden/>
    <w:unhideWhenUsed/>
    <w:rsid w:val="0062510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625107"/>
    <w:pPr>
      <w:outlineLvl w:val="9"/>
    </w:pPr>
  </w:style>
  <w:style w:type="paragraph" w:styleId="TOC2">
    <w:name w:val="toc 2"/>
    <w:basedOn w:val="Normal"/>
    <w:next w:val="Normal"/>
    <w:autoRedefine/>
    <w:uiPriority w:val="39"/>
    <w:unhideWhenUsed/>
    <w:qFormat/>
    <w:rsid w:val="00625107"/>
    <w:pPr>
      <w:spacing w:after="100"/>
      <w:ind w:left="220"/>
    </w:pPr>
  </w:style>
  <w:style w:type="paragraph" w:styleId="TOC1">
    <w:name w:val="toc 1"/>
    <w:basedOn w:val="Normal"/>
    <w:next w:val="Normal"/>
    <w:autoRedefine/>
    <w:uiPriority w:val="39"/>
    <w:unhideWhenUsed/>
    <w:qFormat/>
    <w:rsid w:val="00B13187"/>
    <w:pPr>
      <w:spacing w:after="100"/>
    </w:pPr>
    <w:rPr>
      <w:bCs/>
    </w:rPr>
  </w:style>
  <w:style w:type="paragraph" w:styleId="TOC3">
    <w:name w:val="toc 3"/>
    <w:basedOn w:val="Normal"/>
    <w:next w:val="Normal"/>
    <w:autoRedefine/>
    <w:uiPriority w:val="39"/>
    <w:semiHidden/>
    <w:unhideWhenUsed/>
    <w:qFormat/>
    <w:rsid w:val="00625107"/>
    <w:pPr>
      <w:spacing w:after="100"/>
      <w:ind w:left="440"/>
    </w:pPr>
  </w:style>
  <w:style w:type="table" w:customStyle="1" w:styleId="LightGrid1">
    <w:name w:val="Light Grid1"/>
    <w:basedOn w:val="TableNormal"/>
    <w:uiPriority w:val="62"/>
    <w:rsid w:val="00AB69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AB69A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B13187"/>
    <w:rPr>
      <w:color w:val="0000FF" w:themeColor="hyperlink"/>
      <w:u w:val="single"/>
    </w:rPr>
  </w:style>
  <w:style w:type="paragraph" w:styleId="PlainText">
    <w:name w:val="Plain Text"/>
    <w:basedOn w:val="Normal"/>
    <w:link w:val="PlainTextChar"/>
    <w:uiPriority w:val="99"/>
    <w:unhideWhenUsed/>
    <w:rsid w:val="00E30E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0E4E"/>
    <w:rPr>
      <w:rFonts w:ascii="Consolas" w:eastAsiaTheme="minorEastAsia" w:hAnsi="Consolas"/>
      <w:sz w:val="21"/>
      <w:szCs w:val="21"/>
    </w:rPr>
  </w:style>
  <w:style w:type="character" w:styleId="CommentReference">
    <w:name w:val="annotation reference"/>
    <w:basedOn w:val="DefaultParagraphFont"/>
    <w:unhideWhenUsed/>
    <w:rsid w:val="00E30E4E"/>
    <w:rPr>
      <w:sz w:val="16"/>
      <w:szCs w:val="16"/>
    </w:rPr>
  </w:style>
  <w:style w:type="paragraph" w:styleId="CommentText">
    <w:name w:val="annotation text"/>
    <w:basedOn w:val="Normal"/>
    <w:link w:val="CommentTextChar"/>
    <w:unhideWhenUsed/>
    <w:rsid w:val="00E30E4E"/>
    <w:pPr>
      <w:spacing w:line="240" w:lineRule="auto"/>
    </w:pPr>
    <w:rPr>
      <w:sz w:val="20"/>
      <w:szCs w:val="20"/>
    </w:rPr>
  </w:style>
  <w:style w:type="character" w:customStyle="1" w:styleId="CommentTextChar">
    <w:name w:val="Comment Text Char"/>
    <w:basedOn w:val="DefaultParagraphFont"/>
    <w:link w:val="CommentText"/>
    <w:uiPriority w:val="99"/>
    <w:semiHidden/>
    <w:rsid w:val="00E30E4E"/>
    <w:rPr>
      <w:rFonts w:eastAsiaTheme="minorEastAsia"/>
      <w:sz w:val="20"/>
      <w:szCs w:val="20"/>
    </w:rPr>
  </w:style>
  <w:style w:type="paragraph" w:customStyle="1" w:styleId="Heading">
    <w:name w:val="Heading"/>
    <w:basedOn w:val="Normal"/>
    <w:next w:val="Normal"/>
    <w:rsid w:val="00E30E4E"/>
    <w:pPr>
      <w:keepNext/>
      <w:suppressAutoHyphens/>
      <w:autoSpaceDN w:val="0"/>
      <w:spacing w:before="240" w:after="120" w:line="240" w:lineRule="auto"/>
      <w:textAlignment w:val="baseline"/>
    </w:pPr>
    <w:rPr>
      <w:rFonts w:ascii="Arial" w:eastAsia="DejaVu Sans" w:hAnsi="Arial" w:cs="DejaVu Sans"/>
      <w:color w:val="000000"/>
      <w:kern w:val="3"/>
      <w:sz w:val="28"/>
      <w:szCs w:val="28"/>
    </w:rPr>
  </w:style>
  <w:style w:type="paragraph" w:customStyle="1" w:styleId="synopsis">
    <w:name w:val="synopsis"/>
    <w:basedOn w:val="Normal"/>
    <w:rsid w:val="00D465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65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531"/>
    <w:rPr>
      <w:b/>
      <w:bCs/>
    </w:rPr>
  </w:style>
  <w:style w:type="character" w:customStyle="1" w:styleId="WW8Num7z1">
    <w:name w:val="WW8Num7z1"/>
    <w:rsid w:val="00BB23CA"/>
    <w:rPr>
      <w:rFonts w:ascii="Courier New" w:hAnsi="Courier New" w:cs="Wingdings"/>
    </w:rPr>
  </w:style>
  <w:style w:type="paragraph" w:styleId="BodyText">
    <w:name w:val="Body Text"/>
    <w:basedOn w:val="Normal"/>
    <w:link w:val="BodyTextChar"/>
    <w:rsid w:val="00BB23CA"/>
    <w:pPr>
      <w:suppressAutoHyphens/>
      <w:spacing w:after="240" w:line="240" w:lineRule="auto"/>
      <w:jc w:val="both"/>
    </w:pPr>
    <w:rPr>
      <w:rFonts w:ascii="Times New Roman" w:eastAsia="Calibri" w:hAnsi="Times New Roman" w:cs="Times New Roman"/>
      <w:sz w:val="24"/>
      <w:szCs w:val="24"/>
      <w:lang w:val="en-GB" w:eastAsia="ar-SA"/>
    </w:rPr>
  </w:style>
  <w:style w:type="character" w:customStyle="1" w:styleId="BodyTextChar">
    <w:name w:val="Body Text Char"/>
    <w:basedOn w:val="DefaultParagraphFont"/>
    <w:link w:val="BodyText"/>
    <w:rsid w:val="00BB23CA"/>
    <w:rPr>
      <w:rFonts w:ascii="Times New Roman" w:eastAsia="Calibri" w:hAnsi="Times New Roman" w:cs="Times New Roman"/>
      <w:sz w:val="24"/>
      <w:szCs w:val="24"/>
      <w:lang w:val="en-GB" w:eastAsia="ar-SA"/>
    </w:rPr>
  </w:style>
  <w:style w:type="table" w:styleId="LightGrid-Accent2">
    <w:name w:val="Light Grid Accent 2"/>
    <w:basedOn w:val="TableNormal"/>
    <w:uiPriority w:val="62"/>
    <w:rsid w:val="00EA3A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Emphasis">
    <w:name w:val="Emphasis"/>
    <w:basedOn w:val="DefaultParagraphFont"/>
    <w:uiPriority w:val="20"/>
    <w:qFormat/>
    <w:rsid w:val="00C921FE"/>
    <w:rPr>
      <w:b/>
      <w:bCs/>
      <w:i w:val="0"/>
      <w:iCs w:val="0"/>
    </w:rPr>
  </w:style>
  <w:style w:type="character" w:styleId="FollowedHyperlink">
    <w:name w:val="FollowedHyperlink"/>
    <w:basedOn w:val="DefaultParagraphFont"/>
    <w:uiPriority w:val="99"/>
    <w:semiHidden/>
    <w:unhideWhenUsed/>
    <w:rsid w:val="00BF251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964B3"/>
    <w:rPr>
      <w:b/>
      <w:bCs/>
    </w:rPr>
  </w:style>
  <w:style w:type="character" w:customStyle="1" w:styleId="CommentSubjectChar">
    <w:name w:val="Comment Subject Char"/>
    <w:basedOn w:val="CommentTextChar"/>
    <w:link w:val="CommentSubject"/>
    <w:uiPriority w:val="99"/>
    <w:semiHidden/>
    <w:rsid w:val="00C964B3"/>
    <w:rPr>
      <w:rFonts w:eastAsiaTheme="minorEastAsia"/>
      <w:b/>
      <w:bCs/>
      <w:sz w:val="20"/>
      <w:szCs w:val="20"/>
    </w:rPr>
  </w:style>
  <w:style w:type="paragraph" w:customStyle="1" w:styleId="MediumGrid1-Accent21">
    <w:name w:val="Medium Grid 1 - Accent 21"/>
    <w:basedOn w:val="Normal"/>
    <w:rsid w:val="00EB46A5"/>
    <w:pPr>
      <w:suppressAutoHyphens/>
      <w:ind w:left="720"/>
    </w:pPr>
    <w:rPr>
      <w:rFonts w:ascii="Calibri" w:eastAsia="Times New Roman" w:hAnsi="Calibri" w:cs="Arial"/>
      <w:lang w:val="de-DE" w:eastAsia="ar-SA"/>
    </w:rPr>
  </w:style>
  <w:style w:type="paragraph" w:customStyle="1" w:styleId="Default">
    <w:name w:val="Default"/>
    <w:rsid w:val="001424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detext">
    <w:name w:val="nodetext"/>
    <w:basedOn w:val="DefaultParagraphFont"/>
    <w:rsid w:val="00EB7F13"/>
  </w:style>
  <w:style w:type="paragraph" w:customStyle="1" w:styleId="cptcode-no-indent">
    <w:name w:val="cptcode-no-indent"/>
    <w:basedOn w:val="Normal"/>
    <w:rsid w:val="00E64E00"/>
    <w:pPr>
      <w:spacing w:before="100" w:beforeAutospacing="1" w:after="0" w:line="240" w:lineRule="auto"/>
    </w:pPr>
    <w:rPr>
      <w:rFonts w:ascii="Arial, Helvetica, sans-serif" w:eastAsia="Times New Roman" w:hAnsi="Arial, Helvetica, sans-serif" w:cs="Times New Roman"/>
    </w:rPr>
  </w:style>
  <w:style w:type="table" w:styleId="LightGrid">
    <w:name w:val="Light Grid"/>
    <w:basedOn w:val="TableNormal"/>
    <w:uiPriority w:val="62"/>
    <w:rsid w:val="00F57B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57B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99121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9121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9121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91218"/>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991218"/>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991218"/>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9121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91218"/>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2436">
      <w:bodyDiv w:val="1"/>
      <w:marLeft w:val="0"/>
      <w:marRight w:val="0"/>
      <w:marTop w:val="0"/>
      <w:marBottom w:val="0"/>
      <w:divBdr>
        <w:top w:val="none" w:sz="0" w:space="0" w:color="auto"/>
        <w:left w:val="none" w:sz="0" w:space="0" w:color="auto"/>
        <w:bottom w:val="none" w:sz="0" w:space="0" w:color="auto"/>
        <w:right w:val="none" w:sz="0" w:space="0" w:color="auto"/>
      </w:divBdr>
    </w:div>
    <w:div w:id="220288688">
      <w:bodyDiv w:val="1"/>
      <w:marLeft w:val="0"/>
      <w:marRight w:val="0"/>
      <w:marTop w:val="0"/>
      <w:marBottom w:val="0"/>
      <w:divBdr>
        <w:top w:val="none" w:sz="0" w:space="0" w:color="auto"/>
        <w:left w:val="none" w:sz="0" w:space="0" w:color="auto"/>
        <w:bottom w:val="none" w:sz="0" w:space="0" w:color="auto"/>
        <w:right w:val="none" w:sz="0" w:space="0" w:color="auto"/>
      </w:divBdr>
    </w:div>
    <w:div w:id="258416273">
      <w:bodyDiv w:val="1"/>
      <w:marLeft w:val="0"/>
      <w:marRight w:val="0"/>
      <w:marTop w:val="0"/>
      <w:marBottom w:val="0"/>
      <w:divBdr>
        <w:top w:val="none" w:sz="0" w:space="0" w:color="auto"/>
        <w:left w:val="none" w:sz="0" w:space="0" w:color="auto"/>
        <w:bottom w:val="none" w:sz="0" w:space="0" w:color="auto"/>
        <w:right w:val="none" w:sz="0" w:space="0" w:color="auto"/>
      </w:divBdr>
      <w:divsChild>
        <w:div w:id="255284384">
          <w:marLeft w:val="0"/>
          <w:marRight w:val="0"/>
          <w:marTop w:val="0"/>
          <w:marBottom w:val="0"/>
          <w:divBdr>
            <w:top w:val="none" w:sz="0" w:space="0" w:color="auto"/>
            <w:left w:val="none" w:sz="0" w:space="0" w:color="auto"/>
            <w:bottom w:val="none" w:sz="0" w:space="0" w:color="auto"/>
            <w:right w:val="none" w:sz="0" w:space="0" w:color="auto"/>
          </w:divBdr>
          <w:divsChild>
            <w:div w:id="655916348">
              <w:marLeft w:val="0"/>
              <w:marRight w:val="0"/>
              <w:marTop w:val="0"/>
              <w:marBottom w:val="0"/>
              <w:divBdr>
                <w:top w:val="none" w:sz="0" w:space="0" w:color="auto"/>
                <w:left w:val="none" w:sz="0" w:space="0" w:color="auto"/>
                <w:bottom w:val="none" w:sz="0" w:space="0" w:color="auto"/>
                <w:right w:val="none" w:sz="0" w:space="0" w:color="auto"/>
              </w:divBdr>
              <w:divsChild>
                <w:div w:id="1400439652">
                  <w:marLeft w:val="0"/>
                  <w:marRight w:val="0"/>
                  <w:marTop w:val="0"/>
                  <w:marBottom w:val="0"/>
                  <w:divBdr>
                    <w:top w:val="none" w:sz="0" w:space="0" w:color="auto"/>
                    <w:left w:val="none" w:sz="0" w:space="0" w:color="auto"/>
                    <w:bottom w:val="none" w:sz="0" w:space="0" w:color="auto"/>
                    <w:right w:val="none" w:sz="0" w:space="0" w:color="auto"/>
                  </w:divBdr>
                  <w:divsChild>
                    <w:div w:id="606278476">
                      <w:marLeft w:val="0"/>
                      <w:marRight w:val="0"/>
                      <w:marTop w:val="0"/>
                      <w:marBottom w:val="0"/>
                      <w:divBdr>
                        <w:top w:val="none" w:sz="0" w:space="0" w:color="auto"/>
                        <w:left w:val="none" w:sz="0" w:space="0" w:color="auto"/>
                        <w:bottom w:val="none" w:sz="0" w:space="0" w:color="auto"/>
                        <w:right w:val="none" w:sz="0" w:space="0" w:color="auto"/>
                      </w:divBdr>
                      <w:divsChild>
                        <w:div w:id="120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4467">
      <w:bodyDiv w:val="1"/>
      <w:marLeft w:val="0"/>
      <w:marRight w:val="0"/>
      <w:marTop w:val="0"/>
      <w:marBottom w:val="0"/>
      <w:divBdr>
        <w:top w:val="none" w:sz="0" w:space="0" w:color="auto"/>
        <w:left w:val="none" w:sz="0" w:space="0" w:color="auto"/>
        <w:bottom w:val="none" w:sz="0" w:space="0" w:color="auto"/>
        <w:right w:val="none" w:sz="0" w:space="0" w:color="auto"/>
      </w:divBdr>
    </w:div>
    <w:div w:id="355889158">
      <w:bodyDiv w:val="1"/>
      <w:marLeft w:val="0"/>
      <w:marRight w:val="0"/>
      <w:marTop w:val="0"/>
      <w:marBottom w:val="0"/>
      <w:divBdr>
        <w:top w:val="none" w:sz="0" w:space="0" w:color="auto"/>
        <w:left w:val="none" w:sz="0" w:space="0" w:color="auto"/>
        <w:bottom w:val="none" w:sz="0" w:space="0" w:color="auto"/>
        <w:right w:val="none" w:sz="0" w:space="0" w:color="auto"/>
      </w:divBdr>
    </w:div>
    <w:div w:id="463232120">
      <w:bodyDiv w:val="1"/>
      <w:marLeft w:val="0"/>
      <w:marRight w:val="0"/>
      <w:marTop w:val="0"/>
      <w:marBottom w:val="0"/>
      <w:divBdr>
        <w:top w:val="none" w:sz="0" w:space="0" w:color="auto"/>
        <w:left w:val="none" w:sz="0" w:space="0" w:color="auto"/>
        <w:bottom w:val="none" w:sz="0" w:space="0" w:color="auto"/>
        <w:right w:val="none" w:sz="0" w:space="0" w:color="auto"/>
      </w:divBdr>
    </w:div>
    <w:div w:id="523830138">
      <w:bodyDiv w:val="1"/>
      <w:marLeft w:val="0"/>
      <w:marRight w:val="0"/>
      <w:marTop w:val="0"/>
      <w:marBottom w:val="0"/>
      <w:divBdr>
        <w:top w:val="none" w:sz="0" w:space="0" w:color="auto"/>
        <w:left w:val="none" w:sz="0" w:space="0" w:color="auto"/>
        <w:bottom w:val="none" w:sz="0" w:space="0" w:color="auto"/>
        <w:right w:val="none" w:sz="0" w:space="0" w:color="auto"/>
      </w:divBdr>
    </w:div>
    <w:div w:id="533538023">
      <w:bodyDiv w:val="1"/>
      <w:marLeft w:val="0"/>
      <w:marRight w:val="0"/>
      <w:marTop w:val="0"/>
      <w:marBottom w:val="0"/>
      <w:divBdr>
        <w:top w:val="none" w:sz="0" w:space="0" w:color="auto"/>
        <w:left w:val="none" w:sz="0" w:space="0" w:color="auto"/>
        <w:bottom w:val="none" w:sz="0" w:space="0" w:color="auto"/>
        <w:right w:val="none" w:sz="0" w:space="0" w:color="auto"/>
      </w:divBdr>
    </w:div>
    <w:div w:id="550117650">
      <w:bodyDiv w:val="1"/>
      <w:marLeft w:val="0"/>
      <w:marRight w:val="0"/>
      <w:marTop w:val="0"/>
      <w:marBottom w:val="0"/>
      <w:divBdr>
        <w:top w:val="none" w:sz="0" w:space="0" w:color="auto"/>
        <w:left w:val="none" w:sz="0" w:space="0" w:color="auto"/>
        <w:bottom w:val="none" w:sz="0" w:space="0" w:color="auto"/>
        <w:right w:val="none" w:sz="0" w:space="0" w:color="auto"/>
      </w:divBdr>
    </w:div>
    <w:div w:id="597061241">
      <w:bodyDiv w:val="1"/>
      <w:marLeft w:val="0"/>
      <w:marRight w:val="0"/>
      <w:marTop w:val="0"/>
      <w:marBottom w:val="0"/>
      <w:divBdr>
        <w:top w:val="none" w:sz="0" w:space="0" w:color="auto"/>
        <w:left w:val="none" w:sz="0" w:space="0" w:color="auto"/>
        <w:bottom w:val="none" w:sz="0" w:space="0" w:color="auto"/>
        <w:right w:val="none" w:sz="0" w:space="0" w:color="auto"/>
      </w:divBdr>
    </w:div>
    <w:div w:id="743604028">
      <w:bodyDiv w:val="1"/>
      <w:marLeft w:val="0"/>
      <w:marRight w:val="0"/>
      <w:marTop w:val="0"/>
      <w:marBottom w:val="0"/>
      <w:divBdr>
        <w:top w:val="none" w:sz="0" w:space="0" w:color="auto"/>
        <w:left w:val="none" w:sz="0" w:space="0" w:color="auto"/>
        <w:bottom w:val="none" w:sz="0" w:space="0" w:color="auto"/>
        <w:right w:val="none" w:sz="0" w:space="0" w:color="auto"/>
      </w:divBdr>
    </w:div>
    <w:div w:id="795022732">
      <w:bodyDiv w:val="1"/>
      <w:marLeft w:val="0"/>
      <w:marRight w:val="0"/>
      <w:marTop w:val="0"/>
      <w:marBottom w:val="0"/>
      <w:divBdr>
        <w:top w:val="none" w:sz="0" w:space="0" w:color="auto"/>
        <w:left w:val="none" w:sz="0" w:space="0" w:color="auto"/>
        <w:bottom w:val="none" w:sz="0" w:space="0" w:color="auto"/>
        <w:right w:val="none" w:sz="0" w:space="0" w:color="auto"/>
      </w:divBdr>
      <w:divsChild>
        <w:div w:id="219286763">
          <w:marLeft w:val="0"/>
          <w:marRight w:val="0"/>
          <w:marTop w:val="0"/>
          <w:marBottom w:val="0"/>
          <w:divBdr>
            <w:top w:val="none" w:sz="0" w:space="0" w:color="auto"/>
            <w:left w:val="none" w:sz="0" w:space="0" w:color="auto"/>
            <w:bottom w:val="none" w:sz="0" w:space="0" w:color="auto"/>
            <w:right w:val="none" w:sz="0" w:space="0" w:color="auto"/>
          </w:divBdr>
          <w:divsChild>
            <w:div w:id="1228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9595">
      <w:bodyDiv w:val="1"/>
      <w:marLeft w:val="0"/>
      <w:marRight w:val="0"/>
      <w:marTop w:val="0"/>
      <w:marBottom w:val="0"/>
      <w:divBdr>
        <w:top w:val="none" w:sz="0" w:space="0" w:color="auto"/>
        <w:left w:val="none" w:sz="0" w:space="0" w:color="auto"/>
        <w:bottom w:val="none" w:sz="0" w:space="0" w:color="auto"/>
        <w:right w:val="none" w:sz="0" w:space="0" w:color="auto"/>
      </w:divBdr>
    </w:div>
    <w:div w:id="1185943386">
      <w:bodyDiv w:val="1"/>
      <w:marLeft w:val="0"/>
      <w:marRight w:val="0"/>
      <w:marTop w:val="0"/>
      <w:marBottom w:val="0"/>
      <w:divBdr>
        <w:top w:val="none" w:sz="0" w:space="0" w:color="auto"/>
        <w:left w:val="none" w:sz="0" w:space="0" w:color="auto"/>
        <w:bottom w:val="none" w:sz="0" w:space="0" w:color="auto"/>
        <w:right w:val="none" w:sz="0" w:space="0" w:color="auto"/>
      </w:divBdr>
    </w:div>
    <w:div w:id="1258825949">
      <w:bodyDiv w:val="1"/>
      <w:marLeft w:val="0"/>
      <w:marRight w:val="0"/>
      <w:marTop w:val="0"/>
      <w:marBottom w:val="0"/>
      <w:divBdr>
        <w:top w:val="none" w:sz="0" w:space="0" w:color="auto"/>
        <w:left w:val="none" w:sz="0" w:space="0" w:color="auto"/>
        <w:bottom w:val="none" w:sz="0" w:space="0" w:color="auto"/>
        <w:right w:val="none" w:sz="0" w:space="0" w:color="auto"/>
      </w:divBdr>
    </w:div>
    <w:div w:id="1559196659">
      <w:bodyDiv w:val="1"/>
      <w:marLeft w:val="0"/>
      <w:marRight w:val="0"/>
      <w:marTop w:val="0"/>
      <w:marBottom w:val="0"/>
      <w:divBdr>
        <w:top w:val="none" w:sz="0" w:space="0" w:color="auto"/>
        <w:left w:val="none" w:sz="0" w:space="0" w:color="auto"/>
        <w:bottom w:val="none" w:sz="0" w:space="0" w:color="auto"/>
        <w:right w:val="none" w:sz="0" w:space="0" w:color="auto"/>
      </w:divBdr>
    </w:div>
    <w:div w:id="1757557712">
      <w:bodyDiv w:val="1"/>
      <w:marLeft w:val="0"/>
      <w:marRight w:val="0"/>
      <w:marTop w:val="0"/>
      <w:marBottom w:val="0"/>
      <w:divBdr>
        <w:top w:val="none" w:sz="0" w:space="0" w:color="auto"/>
        <w:left w:val="none" w:sz="0" w:space="0" w:color="auto"/>
        <w:bottom w:val="none" w:sz="0" w:space="0" w:color="auto"/>
        <w:right w:val="none" w:sz="0" w:space="0" w:color="auto"/>
      </w:divBdr>
    </w:div>
    <w:div w:id="1757746084">
      <w:bodyDiv w:val="1"/>
      <w:marLeft w:val="0"/>
      <w:marRight w:val="0"/>
      <w:marTop w:val="0"/>
      <w:marBottom w:val="0"/>
      <w:divBdr>
        <w:top w:val="none" w:sz="0" w:space="0" w:color="auto"/>
        <w:left w:val="none" w:sz="0" w:space="0" w:color="auto"/>
        <w:bottom w:val="none" w:sz="0" w:space="0" w:color="auto"/>
        <w:right w:val="none" w:sz="0" w:space="0" w:color="auto"/>
      </w:divBdr>
    </w:div>
    <w:div w:id="1772552414">
      <w:bodyDiv w:val="1"/>
      <w:marLeft w:val="0"/>
      <w:marRight w:val="0"/>
      <w:marTop w:val="0"/>
      <w:marBottom w:val="0"/>
      <w:divBdr>
        <w:top w:val="none" w:sz="0" w:space="0" w:color="auto"/>
        <w:left w:val="none" w:sz="0" w:space="0" w:color="auto"/>
        <w:bottom w:val="none" w:sz="0" w:space="0" w:color="auto"/>
        <w:right w:val="none" w:sz="0" w:space="0" w:color="auto"/>
      </w:divBdr>
    </w:div>
    <w:div w:id="1860386311">
      <w:bodyDiv w:val="1"/>
      <w:marLeft w:val="0"/>
      <w:marRight w:val="0"/>
      <w:marTop w:val="0"/>
      <w:marBottom w:val="0"/>
      <w:divBdr>
        <w:top w:val="none" w:sz="0" w:space="0" w:color="auto"/>
        <w:left w:val="none" w:sz="0" w:space="0" w:color="auto"/>
        <w:bottom w:val="none" w:sz="0" w:space="0" w:color="auto"/>
        <w:right w:val="none" w:sz="0" w:space="0" w:color="auto"/>
      </w:divBdr>
    </w:div>
    <w:div w:id="1904101562">
      <w:bodyDiv w:val="1"/>
      <w:marLeft w:val="0"/>
      <w:marRight w:val="0"/>
      <w:marTop w:val="0"/>
      <w:marBottom w:val="0"/>
      <w:divBdr>
        <w:top w:val="none" w:sz="0" w:space="0" w:color="auto"/>
        <w:left w:val="none" w:sz="0" w:space="0" w:color="auto"/>
        <w:bottom w:val="none" w:sz="0" w:space="0" w:color="auto"/>
        <w:right w:val="none" w:sz="0" w:space="0" w:color="auto"/>
      </w:divBdr>
    </w:div>
    <w:div w:id="1930625554">
      <w:bodyDiv w:val="1"/>
      <w:marLeft w:val="0"/>
      <w:marRight w:val="0"/>
      <w:marTop w:val="0"/>
      <w:marBottom w:val="0"/>
      <w:divBdr>
        <w:top w:val="none" w:sz="0" w:space="0" w:color="auto"/>
        <w:left w:val="none" w:sz="0" w:space="0" w:color="auto"/>
        <w:bottom w:val="none" w:sz="0" w:space="0" w:color="auto"/>
        <w:right w:val="none" w:sz="0" w:space="0" w:color="auto"/>
      </w:divBdr>
    </w:div>
    <w:div w:id="1960258024">
      <w:bodyDiv w:val="1"/>
      <w:marLeft w:val="0"/>
      <w:marRight w:val="0"/>
      <w:marTop w:val="0"/>
      <w:marBottom w:val="0"/>
      <w:divBdr>
        <w:top w:val="none" w:sz="0" w:space="0" w:color="auto"/>
        <w:left w:val="none" w:sz="0" w:space="0" w:color="auto"/>
        <w:bottom w:val="none" w:sz="0" w:space="0" w:color="auto"/>
        <w:right w:val="none" w:sz="0" w:space="0" w:color="auto"/>
      </w:divBdr>
    </w:div>
    <w:div w:id="1972397499">
      <w:bodyDiv w:val="1"/>
      <w:marLeft w:val="0"/>
      <w:marRight w:val="0"/>
      <w:marTop w:val="0"/>
      <w:marBottom w:val="0"/>
      <w:divBdr>
        <w:top w:val="none" w:sz="0" w:space="0" w:color="auto"/>
        <w:left w:val="none" w:sz="0" w:space="0" w:color="auto"/>
        <w:bottom w:val="none" w:sz="0" w:space="0" w:color="auto"/>
        <w:right w:val="none" w:sz="0" w:space="0" w:color="auto"/>
      </w:divBdr>
    </w:div>
    <w:div w:id="2092776392">
      <w:bodyDiv w:val="1"/>
      <w:marLeft w:val="105"/>
      <w:marRight w:val="105"/>
      <w:marTop w:val="15"/>
      <w:marBottom w:val="15"/>
      <w:divBdr>
        <w:top w:val="none" w:sz="0" w:space="0" w:color="auto"/>
        <w:left w:val="none" w:sz="0" w:space="0" w:color="auto"/>
        <w:bottom w:val="none" w:sz="0" w:space="0" w:color="auto"/>
        <w:right w:val="none" w:sz="0" w:space="0" w:color="auto"/>
      </w:divBdr>
      <w:divsChild>
        <w:div w:id="330253693">
          <w:marLeft w:val="0"/>
          <w:marRight w:val="0"/>
          <w:marTop w:val="0"/>
          <w:marBottom w:val="0"/>
          <w:divBdr>
            <w:top w:val="none" w:sz="0" w:space="0" w:color="auto"/>
            <w:left w:val="none" w:sz="0" w:space="0" w:color="auto"/>
            <w:bottom w:val="none" w:sz="0" w:space="0" w:color="auto"/>
            <w:right w:val="none" w:sz="0" w:space="0" w:color="auto"/>
          </w:divBdr>
          <w:divsChild>
            <w:div w:id="210425896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2104523785">
      <w:bodyDiv w:val="1"/>
      <w:marLeft w:val="0"/>
      <w:marRight w:val="0"/>
      <w:marTop w:val="0"/>
      <w:marBottom w:val="0"/>
      <w:divBdr>
        <w:top w:val="none" w:sz="0" w:space="0" w:color="auto"/>
        <w:left w:val="none" w:sz="0" w:space="0" w:color="auto"/>
        <w:bottom w:val="none" w:sz="0" w:space="0" w:color="auto"/>
        <w:right w:val="none" w:sz="0" w:space="0" w:color="auto"/>
      </w:divBdr>
    </w:div>
    <w:div w:id="2124349549">
      <w:bodyDiv w:val="1"/>
      <w:marLeft w:val="0"/>
      <w:marRight w:val="0"/>
      <w:marTop w:val="0"/>
      <w:marBottom w:val="0"/>
      <w:divBdr>
        <w:top w:val="none" w:sz="0" w:space="0" w:color="auto"/>
        <w:left w:val="none" w:sz="0" w:space="0" w:color="auto"/>
        <w:bottom w:val="none" w:sz="0" w:space="0" w:color="auto"/>
        <w:right w:val="none" w:sz="0" w:space="0" w:color="auto"/>
      </w:divBdr>
      <w:divsChild>
        <w:div w:id="1963002267">
          <w:marLeft w:val="0"/>
          <w:marRight w:val="0"/>
          <w:marTop w:val="0"/>
          <w:marBottom w:val="0"/>
          <w:divBdr>
            <w:top w:val="none" w:sz="0" w:space="0" w:color="auto"/>
            <w:left w:val="none" w:sz="0" w:space="0" w:color="auto"/>
            <w:bottom w:val="none" w:sz="0" w:space="0" w:color="auto"/>
            <w:right w:val="none" w:sz="0" w:space="0" w:color="auto"/>
          </w:divBdr>
          <w:divsChild>
            <w:div w:id="1775975615">
              <w:marLeft w:val="0"/>
              <w:marRight w:val="0"/>
              <w:marTop w:val="0"/>
              <w:marBottom w:val="0"/>
              <w:divBdr>
                <w:top w:val="none" w:sz="0" w:space="0" w:color="auto"/>
                <w:left w:val="none" w:sz="0" w:space="0" w:color="auto"/>
                <w:bottom w:val="none" w:sz="0" w:space="0" w:color="auto"/>
                <w:right w:val="none" w:sz="0" w:space="0" w:color="auto"/>
              </w:divBdr>
              <w:divsChild>
                <w:div w:id="1236353899">
                  <w:marLeft w:val="0"/>
                  <w:marRight w:val="0"/>
                  <w:marTop w:val="0"/>
                  <w:marBottom w:val="0"/>
                  <w:divBdr>
                    <w:top w:val="none" w:sz="0" w:space="0" w:color="auto"/>
                    <w:left w:val="none" w:sz="0" w:space="0" w:color="auto"/>
                    <w:bottom w:val="none" w:sz="0" w:space="0" w:color="auto"/>
                    <w:right w:val="none" w:sz="0" w:space="0" w:color="auto"/>
                  </w:divBdr>
                  <w:divsChild>
                    <w:div w:id="1600527137">
                      <w:marLeft w:val="0"/>
                      <w:marRight w:val="0"/>
                      <w:marTop w:val="0"/>
                      <w:marBottom w:val="0"/>
                      <w:divBdr>
                        <w:top w:val="none" w:sz="0" w:space="0" w:color="auto"/>
                        <w:left w:val="none" w:sz="0" w:space="0" w:color="auto"/>
                        <w:bottom w:val="none" w:sz="0" w:space="0" w:color="auto"/>
                        <w:right w:val="none" w:sz="0" w:space="0" w:color="auto"/>
                      </w:divBdr>
                      <w:divsChild>
                        <w:div w:id="1918054272">
                          <w:marLeft w:val="0"/>
                          <w:marRight w:val="0"/>
                          <w:marTop w:val="0"/>
                          <w:marBottom w:val="0"/>
                          <w:divBdr>
                            <w:top w:val="none" w:sz="0" w:space="0" w:color="auto"/>
                            <w:left w:val="none" w:sz="0" w:space="0" w:color="auto"/>
                            <w:bottom w:val="none" w:sz="0" w:space="0" w:color="auto"/>
                            <w:right w:val="none" w:sz="0" w:space="0" w:color="auto"/>
                          </w:divBdr>
                          <w:divsChild>
                            <w:div w:id="98649589">
                              <w:marLeft w:val="0"/>
                              <w:marRight w:val="0"/>
                              <w:marTop w:val="0"/>
                              <w:marBottom w:val="0"/>
                              <w:divBdr>
                                <w:top w:val="none" w:sz="0" w:space="0" w:color="auto"/>
                                <w:left w:val="none" w:sz="0" w:space="0" w:color="auto"/>
                                <w:bottom w:val="none" w:sz="0" w:space="0" w:color="auto"/>
                                <w:right w:val="none" w:sz="0" w:space="0" w:color="auto"/>
                              </w:divBdr>
                              <w:divsChild>
                                <w:div w:id="329144086">
                                  <w:marLeft w:val="0"/>
                                  <w:marRight w:val="0"/>
                                  <w:marTop w:val="0"/>
                                  <w:marBottom w:val="0"/>
                                  <w:divBdr>
                                    <w:top w:val="none" w:sz="0" w:space="0" w:color="auto"/>
                                    <w:left w:val="none" w:sz="0" w:space="0" w:color="auto"/>
                                    <w:bottom w:val="none" w:sz="0" w:space="0" w:color="auto"/>
                                    <w:right w:val="none" w:sz="0" w:space="0" w:color="auto"/>
                                  </w:divBdr>
                                  <w:divsChild>
                                    <w:div w:id="1816988633">
                                      <w:marLeft w:val="0"/>
                                      <w:marRight w:val="0"/>
                                      <w:marTop w:val="0"/>
                                      <w:marBottom w:val="0"/>
                                      <w:divBdr>
                                        <w:top w:val="none" w:sz="0" w:space="0" w:color="auto"/>
                                        <w:left w:val="none" w:sz="0" w:space="0" w:color="auto"/>
                                        <w:bottom w:val="none" w:sz="0" w:space="0" w:color="auto"/>
                                        <w:right w:val="none" w:sz="0" w:space="0" w:color="auto"/>
                                      </w:divBdr>
                                      <w:divsChild>
                                        <w:div w:id="604270956">
                                          <w:marLeft w:val="0"/>
                                          <w:marRight w:val="0"/>
                                          <w:marTop w:val="0"/>
                                          <w:marBottom w:val="0"/>
                                          <w:divBdr>
                                            <w:top w:val="none" w:sz="0" w:space="0" w:color="auto"/>
                                            <w:left w:val="none" w:sz="0" w:space="0" w:color="auto"/>
                                            <w:bottom w:val="none" w:sz="0" w:space="0" w:color="auto"/>
                                            <w:right w:val="none" w:sz="0" w:space="0" w:color="auto"/>
                                          </w:divBdr>
                                          <w:divsChild>
                                            <w:div w:id="952127825">
                                              <w:marLeft w:val="0"/>
                                              <w:marRight w:val="0"/>
                                              <w:marTop w:val="0"/>
                                              <w:marBottom w:val="495"/>
                                              <w:divBdr>
                                                <w:top w:val="none" w:sz="0" w:space="0" w:color="auto"/>
                                                <w:left w:val="none" w:sz="0" w:space="0" w:color="auto"/>
                                                <w:bottom w:val="none" w:sz="0" w:space="0" w:color="auto"/>
                                                <w:right w:val="none" w:sz="0" w:space="0" w:color="auto"/>
                                              </w:divBdr>
                                              <w:divsChild>
                                                <w:div w:id="1099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2011-02-01T00:00:00</PublishDate>
  <Abstract> Version</Abstract>
  <CompanyAddress>Government Prices &amp;Product Benefits- Health System Financing Division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BE8EC4274D3146AA4433B21B54FCE9" ma:contentTypeVersion="1" ma:contentTypeDescription="Create a new document." ma:contentTypeScope="" ma:versionID="366aceac997748c38222da923f65005c">
  <xsd:schema xmlns:xsd="http://www.w3.org/2001/XMLSchema" xmlns:xs="http://www.w3.org/2001/XMLSchema" xmlns:p="http://schemas.microsoft.com/office/2006/metadata/properties" xmlns:ns2="02d95b45-40be-4dca-9e8f-1198fbb93bf5" targetNamespace="http://schemas.microsoft.com/office/2006/metadata/properties" ma:root="true" ma:fieldsID="11bbcbe079d7cb84ab1114242386331c" ns2:_="">
    <xsd:import namespace="02d95b45-40be-4dca-9e8f-1198fbb93bf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95b45-40be-4dca-9e8f-1198fbb93b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671552-A898-48E7-BAF7-FBF5714CE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B371F-ECA2-4CA1-857B-DEAA2C2B8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95b45-40be-4dca-9e8f-1198fbb93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4CE46-E180-4FF3-8975-4D8974DE3D8B}">
  <ds:schemaRefs>
    <ds:schemaRef ds:uri="http://schemas.microsoft.com/sharepoint/v3/contenttype/forms"/>
  </ds:schemaRefs>
</ds:datastoreItem>
</file>

<file path=customXml/itemProps5.xml><?xml version="1.0" encoding="utf-8"?>
<ds:datastoreItem xmlns:ds="http://schemas.openxmlformats.org/officeDocument/2006/customXml" ds:itemID="{2C51C218-5F74-4777-8938-A2D12ED3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Addendum 17 to HAAD Claims &amp; Adjudication Rules</vt:lpstr>
    </vt:vector>
  </TitlesOfParts>
  <Company>Health Authority of Abu Dhabi</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17 to HAAD Claims &amp; Adjudication Rules</dc:title>
  <dc:subject>Including the Mandatory Tariff Pricelist Application Rules.</dc:subject>
  <dc:creator>Health Systems Financing Department</dc:creator>
  <cp:lastModifiedBy>Dr. Maysoon Abdul Raheem Saffarini</cp:lastModifiedBy>
  <cp:revision>2</cp:revision>
  <cp:lastPrinted>2018-01-28T10:43:00Z</cp:lastPrinted>
  <dcterms:created xsi:type="dcterms:W3CDTF">2021-04-26T11:51:00Z</dcterms:created>
  <dcterms:modified xsi:type="dcterms:W3CDTF">2021-04-26T11:51:00Z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0x01010059BE8EC4274D3146AA4433B21B54FCE9</vt:lpwstr>
  </property>
</Properties>
</file>