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4DEEE227" w14:textId="77777777" w:rsidR="00805D25" w:rsidRPr="0015573F" w:rsidRDefault="00805D25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6066CA35" w14:textId="77777777" w:rsidR="00C77D22" w:rsidRPr="0015573F" w:rsidRDefault="009A416F" w:rsidP="00F61C47">
          <w:pPr>
            <w:tabs>
              <w:tab w:val="left" w:pos="4123"/>
            </w:tabs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6AB625" wp14:editId="4EDA8202">
                <wp:simplePos x="0" y="0"/>
                <wp:positionH relativeFrom="margin">
                  <wp:posOffset>865068</wp:posOffset>
                </wp:positionH>
                <wp:positionV relativeFrom="paragraph">
                  <wp:posOffset>221367</wp:posOffset>
                </wp:positionV>
                <wp:extent cx="4366049" cy="3982720"/>
                <wp:effectExtent l="0" t="0" r="0" b="0"/>
                <wp:wrapNone/>
                <wp:docPr id="5" name="Picture 5" descr="http://portal.haad.ae/Logos/DOH-CMYK-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rtal.haad.ae/Logos/DOH-CMYK-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049" cy="398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C47">
            <w:rPr>
              <w:rFonts w:cstheme="minorHAnsi"/>
              <w:color w:val="17365D" w:themeColor="text2" w:themeShade="BF"/>
              <w:sz w:val="24"/>
              <w:szCs w:val="24"/>
            </w:rPr>
            <w:tab/>
          </w:r>
        </w:p>
        <w:p w14:paraId="62683D80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540C4711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60F42C5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292"/>
            <w:gridCol w:w="2391"/>
            <w:gridCol w:w="1697"/>
          </w:tblGrid>
          <w:tr w:rsidR="008965B6" w:rsidRPr="0015573F" w14:paraId="0799A166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281797A" w14:textId="48CD9BB9" w:rsidR="00D218B1" w:rsidRPr="005C3721" w:rsidRDefault="00E93652" w:rsidP="00015CBE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15CBE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Addendum </w:t>
                    </w:r>
                    <w:r w:rsidR="00C05841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>19</w:t>
                    </w:r>
                    <w:r w:rsidR="00015CBE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 to HAAD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7C1E052C" w14:textId="77777777"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26B9709B" w14:textId="77777777"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3321BB75" w14:textId="77777777"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3021467B" w14:textId="77777777"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14:paraId="2928230A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2BD168D3" w14:textId="77777777" w:rsidR="00D218B1" w:rsidRPr="0015573F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5573F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1BAF24EC" w14:textId="77777777"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03D4FE0B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1D22A372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4E50FC6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729B0415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3FF87BB6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3AAEC61E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5DF32DEF" w14:textId="77777777" w:rsidR="00805D25" w:rsidRPr="0015573F" w:rsidRDefault="00E93652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55361D23" w14:textId="77777777"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808B676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14C922E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190A2DD" w14:textId="77777777" w:rsidR="005C3721" w:rsidRPr="00B71013" w:rsidRDefault="005C3721" w:rsidP="005C3721">
      <w:pPr>
        <w:rPr>
          <w:rFonts w:cs="Calibri"/>
          <w:b/>
          <w:bCs/>
          <w:sz w:val="10"/>
          <w:szCs w:val="10"/>
        </w:rPr>
      </w:pPr>
    </w:p>
    <w:p w14:paraId="74C4BBF1" w14:textId="77777777" w:rsidR="005C3721" w:rsidRPr="00991218" w:rsidRDefault="005C3721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Document.</w:t>
      </w:r>
    </w:p>
    <w:p w14:paraId="3A6B0D94" w14:textId="77777777"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2625630F" w14:textId="6A106C64" w:rsidR="00BF3243" w:rsidRDefault="00BC42FC" w:rsidP="0016279F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This </w:t>
      </w:r>
      <w:r w:rsidRPr="0036439A">
        <w:rPr>
          <w:rFonts w:cstheme="minorHAnsi"/>
          <w:color w:val="17365D" w:themeColor="text2" w:themeShade="BF"/>
          <w:sz w:val="24"/>
          <w:szCs w:val="24"/>
        </w:rPr>
        <w:t>Addendum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8001D">
        <w:rPr>
          <w:rFonts w:cstheme="minorHAnsi"/>
          <w:color w:val="17365D" w:themeColor="text2" w:themeShade="BF"/>
          <w:sz w:val="24"/>
          <w:szCs w:val="24"/>
        </w:rPr>
        <w:t>is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374ECE">
        <w:rPr>
          <w:rFonts w:cstheme="minorHAnsi"/>
          <w:color w:val="17365D" w:themeColor="text2" w:themeShade="BF"/>
          <w:sz w:val="24"/>
          <w:szCs w:val="24"/>
        </w:rPr>
        <w:t>issued to</w:t>
      </w:r>
      <w:r w:rsidR="009322FA">
        <w:rPr>
          <w:rFonts w:cstheme="minorHAnsi"/>
          <w:color w:val="17365D" w:themeColor="text2" w:themeShade="BF"/>
          <w:sz w:val="24"/>
          <w:szCs w:val="24"/>
        </w:rPr>
        <w:t xml:space="preserve"> the continuing circumstances to guide healthcare provider</w:t>
      </w:r>
      <w:r w:rsidR="00631B63">
        <w:rPr>
          <w:rFonts w:cstheme="minorHAnsi"/>
          <w:color w:val="17365D" w:themeColor="text2" w:themeShade="BF"/>
          <w:sz w:val="24"/>
          <w:szCs w:val="24"/>
        </w:rPr>
        <w:t>s</w:t>
      </w:r>
      <w:r w:rsidR="009322FA">
        <w:rPr>
          <w:rFonts w:cstheme="minorHAnsi"/>
          <w:color w:val="17365D" w:themeColor="text2" w:themeShade="BF"/>
          <w:sz w:val="24"/>
          <w:szCs w:val="24"/>
        </w:rPr>
        <w:t xml:space="preserve"> on the use of </w:t>
      </w:r>
      <w:r w:rsidR="000D68C7">
        <w:rPr>
          <w:rFonts w:cstheme="minorHAnsi"/>
          <w:color w:val="17365D" w:themeColor="text2" w:themeShade="BF"/>
          <w:sz w:val="24"/>
          <w:szCs w:val="24"/>
        </w:rPr>
        <w:t>additional</w:t>
      </w:r>
      <w:r w:rsidR="00227790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322FA">
        <w:rPr>
          <w:rFonts w:cstheme="minorHAnsi"/>
          <w:color w:val="17365D" w:themeColor="text2" w:themeShade="BF"/>
          <w:sz w:val="24"/>
          <w:szCs w:val="24"/>
        </w:rPr>
        <w:t>introduced ICD-10</w:t>
      </w:r>
      <w:r w:rsidR="009C1F4F">
        <w:rPr>
          <w:rFonts w:cstheme="minorHAnsi"/>
          <w:color w:val="17365D" w:themeColor="text2" w:themeShade="BF"/>
          <w:sz w:val="24"/>
          <w:szCs w:val="24"/>
        </w:rPr>
        <w:t xml:space="preserve">-CM </w:t>
      </w:r>
      <w:r w:rsidR="009322FA">
        <w:rPr>
          <w:rFonts w:cstheme="minorHAnsi"/>
          <w:color w:val="17365D" w:themeColor="text2" w:themeShade="BF"/>
          <w:sz w:val="24"/>
          <w:szCs w:val="24"/>
        </w:rPr>
        <w:t>codes for Coronavirus Disease (COVD-19)</w:t>
      </w:r>
      <w:r w:rsidR="00227790">
        <w:rPr>
          <w:rFonts w:cstheme="minorHAnsi"/>
          <w:color w:val="17365D" w:themeColor="text2" w:themeShade="BF"/>
          <w:sz w:val="24"/>
          <w:szCs w:val="24"/>
        </w:rPr>
        <w:t xml:space="preserve"> and the updated guidelines.</w:t>
      </w:r>
    </w:p>
    <w:p w14:paraId="1A1C4EAC" w14:textId="6D0BF2D7" w:rsidR="00BF3243" w:rsidRDefault="00BF3243" w:rsidP="0016279F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color w:val="17365D" w:themeColor="text2" w:themeShade="BF"/>
          <w:sz w:val="24"/>
          <w:szCs w:val="24"/>
        </w:rPr>
        <w:t>Additional ICD-10</w:t>
      </w:r>
      <w:r w:rsidR="003B4421">
        <w:rPr>
          <w:rFonts w:cstheme="minorHAnsi"/>
          <w:color w:val="17365D" w:themeColor="text2" w:themeShade="BF"/>
          <w:sz w:val="24"/>
          <w:szCs w:val="24"/>
        </w:rPr>
        <w:t>-CM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codes are:</w:t>
      </w:r>
    </w:p>
    <w:p w14:paraId="4A7E6FFC" w14:textId="77777777" w:rsidR="00BF3243" w:rsidRPr="00BF3243" w:rsidRDefault="00BF3243" w:rsidP="00DA03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J12.82 Pneumonia due to coronavirus disease 2019</w:t>
      </w:r>
    </w:p>
    <w:p w14:paraId="23F3EF6F" w14:textId="77777777" w:rsidR="00BF3243" w:rsidRPr="00BF3243" w:rsidRDefault="00BF3243" w:rsidP="00DA03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M35.81 Multisystem inflammatory syndrome</w:t>
      </w:r>
    </w:p>
    <w:p w14:paraId="76C65FF7" w14:textId="77777777" w:rsidR="00BF3243" w:rsidRPr="00BF3243" w:rsidRDefault="00BF3243" w:rsidP="00DA03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M35.89 Other specified systemic involvement of connective tissue</w:t>
      </w:r>
    </w:p>
    <w:p w14:paraId="7BB7BE59" w14:textId="77777777" w:rsidR="00BF3243" w:rsidRPr="00BF3243" w:rsidRDefault="00BF3243" w:rsidP="00DA03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Z11.52 Encounter for screening for COVID-19</w:t>
      </w:r>
    </w:p>
    <w:p w14:paraId="6A231861" w14:textId="77777777" w:rsidR="00BF3243" w:rsidRPr="00BF3243" w:rsidRDefault="00BF3243" w:rsidP="00DA03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Z20.822 Contact with and (suspected) exposure to COVID-19</w:t>
      </w:r>
    </w:p>
    <w:p w14:paraId="37F4B883" w14:textId="2BC6B6C2" w:rsidR="00A8737A" w:rsidRDefault="00BF3243" w:rsidP="00DA03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F3243">
        <w:rPr>
          <w:rFonts w:cstheme="minorHAnsi"/>
          <w:color w:val="17365D" w:themeColor="text2" w:themeShade="BF"/>
          <w:sz w:val="24"/>
          <w:szCs w:val="24"/>
        </w:rPr>
        <w:t>Z86.16 Personal history of COVID-19</w:t>
      </w:r>
      <w:r w:rsidR="00227790">
        <w:rPr>
          <w:rFonts w:cstheme="minorHAnsi"/>
          <w:color w:val="17365D" w:themeColor="text2" w:themeShade="BF"/>
          <w:sz w:val="24"/>
          <w:szCs w:val="24"/>
        </w:rPr>
        <w:t xml:space="preserve"> </w:t>
      </w:r>
    </w:p>
    <w:p w14:paraId="425759F3" w14:textId="77777777" w:rsidR="00CE2F35" w:rsidRPr="0036439A" w:rsidRDefault="00CE2F35" w:rsidP="00A8737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C228962" w14:textId="77777777" w:rsidR="005C3721" w:rsidRPr="00991218" w:rsidRDefault="006B2530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E</w:t>
      </w:r>
      <w:r w:rsidR="005C3721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ffective Date: </w:t>
      </w:r>
    </w:p>
    <w:p w14:paraId="43FD40BB" w14:textId="77777777" w:rsidR="005C3721" w:rsidRPr="00660527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65A90E63" w14:textId="64414074" w:rsidR="00B42DA8" w:rsidRDefault="003B4421" w:rsidP="0036439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3B4421">
        <w:rPr>
          <w:rFonts w:cstheme="minorHAnsi"/>
          <w:color w:val="17365D" w:themeColor="text2" w:themeShade="BF"/>
          <w:sz w:val="24"/>
          <w:szCs w:val="24"/>
        </w:rPr>
        <w:t>16</w:t>
      </w:r>
      <w:r w:rsidR="00480180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322FA" w:rsidRPr="003B4421">
        <w:rPr>
          <w:rFonts w:cstheme="minorHAnsi"/>
          <w:color w:val="17365D" w:themeColor="text2" w:themeShade="BF"/>
          <w:sz w:val="24"/>
          <w:szCs w:val="24"/>
        </w:rPr>
        <w:t>May</w:t>
      </w:r>
      <w:r w:rsidR="009322FA">
        <w:rPr>
          <w:rFonts w:cstheme="minorHAnsi"/>
          <w:color w:val="17365D" w:themeColor="text2" w:themeShade="BF"/>
          <w:sz w:val="24"/>
          <w:szCs w:val="24"/>
        </w:rPr>
        <w:t xml:space="preserve"> 2021 </w:t>
      </w:r>
    </w:p>
    <w:p w14:paraId="2199DE9B" w14:textId="77777777" w:rsidR="00082E31" w:rsidRPr="00660527" w:rsidRDefault="00082E31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26FDB6B4" w14:textId="3997C1A6" w:rsidR="00680F9C" w:rsidRDefault="00EF79A7" w:rsidP="009155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 xml:space="preserve">Coding Guidelines </w:t>
      </w:r>
    </w:p>
    <w:p w14:paraId="0C888E6A" w14:textId="77777777" w:rsidR="002047A1" w:rsidRDefault="002047A1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900"/>
        <w:gridCol w:w="10260"/>
      </w:tblGrid>
      <w:tr w:rsidR="00411AA4" w14:paraId="2159B23C" w14:textId="77777777" w:rsidTr="00F94E3C">
        <w:tc>
          <w:tcPr>
            <w:tcW w:w="900" w:type="dxa"/>
          </w:tcPr>
          <w:p w14:paraId="620DA43D" w14:textId="0C7D29B6" w:rsidR="00411AA4" w:rsidRDefault="00411AA4" w:rsidP="00062776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r>
              <w:rPr>
                <w:rFonts w:cstheme="minorHAnsi"/>
                <w:color w:val="17365D" w:themeColor="text2" w:themeShade="BF"/>
                <w:sz w:val="24"/>
                <w:szCs w:val="24"/>
              </w:rPr>
              <w:t>Coding</w:t>
            </w:r>
          </w:p>
        </w:tc>
        <w:tc>
          <w:tcPr>
            <w:tcW w:w="10260" w:type="dxa"/>
          </w:tcPr>
          <w:p w14:paraId="40629778" w14:textId="77777777" w:rsidR="00411AA4" w:rsidRDefault="00411AA4" w:rsidP="00062776">
            <w:pPr>
              <w:jc w:val="both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</w:p>
        </w:tc>
      </w:tr>
      <w:tr w:rsidR="00411AA4" w14:paraId="7D68EAA2" w14:textId="77777777" w:rsidTr="00F94E3C">
        <w:tc>
          <w:tcPr>
            <w:tcW w:w="900" w:type="dxa"/>
          </w:tcPr>
          <w:p w14:paraId="5C7027EA" w14:textId="77777777" w:rsidR="00411AA4" w:rsidRPr="00411AA4" w:rsidRDefault="00411AA4" w:rsidP="00062776">
            <w:pPr>
              <w:jc w:val="both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  <w:r w:rsidRPr="00411AA4">
              <w:rPr>
                <w:rFonts w:cstheme="minorHAnsi"/>
                <w:color w:val="17365D" w:themeColor="text2" w:themeShade="BF"/>
                <w:sz w:val="20"/>
                <w:szCs w:val="20"/>
              </w:rPr>
              <w:t>ICD-10-CM</w:t>
            </w:r>
          </w:p>
          <w:p w14:paraId="091760E5" w14:textId="68A9FD88" w:rsidR="00411AA4" w:rsidRPr="00411AA4" w:rsidRDefault="00411AA4" w:rsidP="00062776">
            <w:pPr>
              <w:jc w:val="both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260" w:type="dxa"/>
          </w:tcPr>
          <w:p w14:paraId="4618BCBF" w14:textId="2F1F54AE" w:rsidR="00411AA4" w:rsidRDefault="00B67F0F" w:rsidP="00062776">
            <w:pPr>
              <w:jc w:val="both"/>
            </w:pPr>
            <w:r>
              <w:t>COVID-19 infection (infection due to SARS-CoV-2)</w:t>
            </w:r>
          </w:p>
          <w:p w14:paraId="60006CB4" w14:textId="77777777" w:rsidR="007819E6" w:rsidRDefault="007819E6" w:rsidP="00062776">
            <w:pPr>
              <w:jc w:val="both"/>
            </w:pPr>
          </w:p>
          <w:p w14:paraId="00BC38CB" w14:textId="77777777" w:rsidR="0027799E" w:rsidRPr="009845DE" w:rsidRDefault="0027799E" w:rsidP="00062776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a) Code only confirmed cases</w:t>
            </w:r>
          </w:p>
          <w:p w14:paraId="787CED0C" w14:textId="7F0CCC26" w:rsidR="0027799E" w:rsidRDefault="009C5BE5" w:rsidP="00062776">
            <w:pPr>
              <w:jc w:val="both"/>
            </w:pPr>
            <w:r>
              <w:t xml:space="preserve">Code only a confirmed diagnosis of the 2019 novel coronavirus disease (COVID-19) as documented by the provider or documentation of a positive COVID- 19 test result. For a confirmed diagnosis, </w:t>
            </w:r>
            <w:r w:rsidRPr="00EA356A">
              <w:rPr>
                <w:b/>
                <w:bCs/>
              </w:rPr>
              <w:t>assign code U07.1</w:t>
            </w:r>
            <w:r>
              <w:t>, COVID-19. This is an exception to the hospital inpatient guideline. In this context, “confirmation” does not require documentation of a positive test result for COVID</w:t>
            </w:r>
            <w:r w:rsidR="00B76007">
              <w:t>-</w:t>
            </w:r>
            <w:r>
              <w:t>19; the provider’s documentation that the individual has COVID-19 is sufficient.</w:t>
            </w:r>
          </w:p>
          <w:p w14:paraId="7DA652B8" w14:textId="0B5718E6" w:rsidR="00AD367A" w:rsidRDefault="00AD367A" w:rsidP="00062776">
            <w:pPr>
              <w:jc w:val="both"/>
            </w:pPr>
            <w:r>
              <w:t>If the provider documents "suspected," "possible," "probable," or “inconclusive” COVID-19, do not assign code U07.1. Instead, code the signs and symptoms reported</w:t>
            </w:r>
            <w:r w:rsidR="008701CC">
              <w:t>.</w:t>
            </w:r>
          </w:p>
          <w:p w14:paraId="2762EB6D" w14:textId="77777777" w:rsidR="007819E6" w:rsidRDefault="007819E6" w:rsidP="00062776">
            <w:pPr>
              <w:jc w:val="both"/>
            </w:pPr>
          </w:p>
          <w:p w14:paraId="50C60F28" w14:textId="69E7E9BE" w:rsidR="00B64C76" w:rsidRPr="00B64C76" w:rsidRDefault="00B64C76" w:rsidP="00062776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B64C76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b) Sequencing of Codes</w:t>
            </w:r>
          </w:p>
          <w:p w14:paraId="00FF0BA3" w14:textId="074DADA0" w:rsidR="00B64C76" w:rsidRDefault="00B64C76" w:rsidP="00062776">
            <w:pPr>
              <w:jc w:val="both"/>
            </w:pPr>
            <w:r>
              <w:t>When COVID-19 meets the definition of principal diagnosis, code U07.1, COVID-19, should be sequenced first, followed by the appropriate codes for associated manifestations, except when another guideline requires that certain codes be sequenced first, such as obstetrics, sepsis, or transplant complications</w:t>
            </w:r>
            <w:r w:rsidR="007F212F">
              <w:t>.</w:t>
            </w:r>
          </w:p>
          <w:p w14:paraId="4A0A7F42" w14:textId="0FC0E04B" w:rsidR="00457258" w:rsidRDefault="00457258" w:rsidP="00062776">
            <w:pPr>
              <w:jc w:val="both"/>
            </w:pPr>
          </w:p>
          <w:p w14:paraId="046273D6" w14:textId="77777777" w:rsidR="00457258" w:rsidRPr="00A12509" w:rsidRDefault="00457258" w:rsidP="00EC758B">
            <w:pPr>
              <w:ind w:left="720"/>
              <w:jc w:val="both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12509">
              <w:rPr>
                <w:b/>
                <w:bCs/>
                <w:color w:val="244061" w:themeColor="accent1" w:themeShade="80"/>
                <w:sz w:val="24"/>
                <w:szCs w:val="24"/>
              </w:rPr>
              <w:t>COVID-19 infection in pregnancy, childbirth, and the puerperium</w:t>
            </w:r>
          </w:p>
          <w:p w14:paraId="50029210" w14:textId="77777777" w:rsidR="00457258" w:rsidRDefault="00457258" w:rsidP="00EC758B">
            <w:pPr>
              <w:ind w:left="720"/>
              <w:jc w:val="both"/>
            </w:pPr>
            <w:r>
              <w:t>During pregnancy, childbirth or the puerperium, when COVID-19 is the reason for admission/</w:t>
            </w:r>
            <w:proofErr w:type="gramStart"/>
            <w:r>
              <w:t>encounter ,</w:t>
            </w:r>
            <w:proofErr w:type="gramEnd"/>
            <w:r>
              <w:t xml:space="preserve"> code O98.5-, Other viral diseases complicating pregnancy, childbirth and the puerperium, should be sequenced as the principal/first-listed diagnosis, and code U07.1, COVID-19, and the appropriate codes for associated manifestation(s) should be assigned as additional diagnoses. Codes from Chapter 15 always take sequencing priority.</w:t>
            </w:r>
          </w:p>
          <w:p w14:paraId="0DAA47EE" w14:textId="77777777" w:rsidR="00457258" w:rsidRDefault="00457258" w:rsidP="006F041A">
            <w:pPr>
              <w:ind w:left="720"/>
              <w:jc w:val="both"/>
            </w:pPr>
            <w:r>
              <w:lastRenderedPageBreak/>
              <w:t>If the reason for admission/encounter is unrelated to COVID-19 but the patient tests positive for COVID-19 during the admission/encounter, the appropriate code for the reason for admission/encounter should be sequenced as the principal/</w:t>
            </w:r>
            <w:proofErr w:type="spellStart"/>
            <w:r>
              <w:t>firstlisted</w:t>
            </w:r>
            <w:proofErr w:type="spellEnd"/>
            <w:r>
              <w:t xml:space="preserve"> diagnosis, and codes O98.5- and U07.1, as well as the appropriate codes for associated COVID-19 manifestations, should be assigned as additional diagnoses.</w:t>
            </w:r>
          </w:p>
          <w:p w14:paraId="58964050" w14:textId="77777777" w:rsidR="00457258" w:rsidRDefault="00457258" w:rsidP="00457258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172E2883" w14:textId="77777777" w:rsidR="00457258" w:rsidRPr="00A12509" w:rsidRDefault="00457258" w:rsidP="006F041A">
            <w:pPr>
              <w:ind w:left="720"/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12509">
              <w:rPr>
                <w:b/>
                <w:bCs/>
                <w:color w:val="244061" w:themeColor="accent1" w:themeShade="80"/>
                <w:sz w:val="24"/>
                <w:szCs w:val="24"/>
              </w:rPr>
              <w:t>COVID-19 Infection in Newborn</w:t>
            </w:r>
          </w:p>
          <w:p w14:paraId="60D4EF32" w14:textId="77777777" w:rsidR="00457258" w:rsidRDefault="00457258" w:rsidP="006F041A">
            <w:pPr>
              <w:ind w:left="72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t>For a newborn that tests positive for COVID-19, assign code U07.1, COVID-19, and the appropriate codes for associated manifestation(s) in neonates/newborns in the absence of documentation indicating a specific type of transmission. For a newborn that tests positive for COVID-19 and the provider documents the condition was contracted in utero or during the birth process, assign codes P35.8, Other congenital viral diseases, and U07.1, COVID-19. When coding the birth episode in a newborn record, the appropriate code from category Z38, Liveborn infants according to place of birth and type of delivery, should be assigned as the principal diagnosis.</w:t>
            </w:r>
          </w:p>
          <w:p w14:paraId="562DB599" w14:textId="3B2E9465" w:rsidR="008F333C" w:rsidRDefault="008F333C" w:rsidP="006F041A">
            <w:pPr>
              <w:ind w:left="720"/>
              <w:jc w:val="both"/>
            </w:pPr>
          </w:p>
          <w:p w14:paraId="04FFB033" w14:textId="04567AD0" w:rsidR="00E6119C" w:rsidRDefault="00E6119C" w:rsidP="006F041A">
            <w:pPr>
              <w:ind w:left="720"/>
              <w:jc w:val="both"/>
            </w:pPr>
            <w:r>
              <w:t xml:space="preserve">Refer to the guidelines </w:t>
            </w:r>
            <w:proofErr w:type="gramStart"/>
            <w:r>
              <w:t>for  Sepsis</w:t>
            </w:r>
            <w:proofErr w:type="gramEnd"/>
            <w:r>
              <w:t>, severe sepsis and septic shock</w:t>
            </w:r>
            <w:r w:rsidR="00C452BA">
              <w:t xml:space="preserve"> and transplants other than </w:t>
            </w:r>
            <w:r w:rsidR="00600B73">
              <w:t xml:space="preserve">kidney for sequencing guidelines for cases involving COVID-19. </w:t>
            </w:r>
          </w:p>
          <w:p w14:paraId="0B7711D5" w14:textId="77777777" w:rsidR="00457258" w:rsidRDefault="00457258" w:rsidP="00062776">
            <w:pPr>
              <w:jc w:val="both"/>
            </w:pPr>
          </w:p>
          <w:p w14:paraId="6352F95C" w14:textId="539E1574" w:rsidR="007F212F" w:rsidRPr="009845DE" w:rsidRDefault="00EE1F0A" w:rsidP="00062776">
            <w:pPr>
              <w:jc w:val="both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EC758B">
              <w:rPr>
                <w:b/>
                <w:bCs/>
                <w:sz w:val="24"/>
                <w:szCs w:val="24"/>
              </w:rPr>
              <w:t>c</w:t>
            </w:r>
            <w:r w:rsidRPr="009845DE">
              <w:rPr>
                <w:b/>
                <w:bCs/>
                <w:sz w:val="24"/>
                <w:szCs w:val="24"/>
              </w:rPr>
              <w:t xml:space="preserve">) </w:t>
            </w: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Acute respiratory manifestations of COVID-19</w:t>
            </w:r>
          </w:p>
          <w:p w14:paraId="380655D2" w14:textId="77777777" w:rsidR="00B64C76" w:rsidRDefault="00C411A2" w:rsidP="00062776">
            <w:pPr>
              <w:jc w:val="both"/>
            </w:pPr>
            <w:r>
              <w:t>When the reason for the encounter/admission is a respiratory manifestation of COVID-19, assign code U07.1, COVID-19, as the principal/first-listed diagnosis and assign code(s) for the respiratory manifestation(s) as additional diagnoses</w:t>
            </w:r>
            <w:r w:rsidR="00745995">
              <w:t xml:space="preserve">, such as the following: </w:t>
            </w:r>
          </w:p>
          <w:p w14:paraId="60356A33" w14:textId="58D8A352" w:rsidR="001703E4" w:rsidRDefault="00BC1EDA" w:rsidP="00652FE4">
            <w:pPr>
              <w:pStyle w:val="ListParagraph"/>
              <w:numPr>
                <w:ilvl w:val="0"/>
                <w:numId w:val="8"/>
              </w:numPr>
              <w:jc w:val="both"/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Pneumonia</w:t>
            </w:r>
            <w:r w:rsidR="00E91E66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:</w:t>
            </w:r>
            <w:r w:rsidR="00E91E66" w:rsidRPr="007819E6">
              <w:rPr>
                <w:b/>
                <w:bCs/>
                <w:color w:val="244061" w:themeColor="accent1" w:themeShade="80"/>
              </w:rPr>
              <w:t xml:space="preserve"> </w:t>
            </w:r>
            <w:r w:rsidR="00E91E66">
              <w:rPr>
                <w:b/>
                <w:bCs/>
              </w:rPr>
              <w:t xml:space="preserve"> </w:t>
            </w:r>
            <w:r>
              <w:t xml:space="preserve">For a patient with pneumonia confirmed as due to COVID-19, assign codes U07.1, COVID-19, and J12.82, Pneumonia due to coronavirus disease </w:t>
            </w:r>
            <w:proofErr w:type="gramStart"/>
            <w:r>
              <w:t>2019 .</w:t>
            </w:r>
            <w:proofErr w:type="gramEnd"/>
          </w:p>
          <w:p w14:paraId="3550F280" w14:textId="7CE4EFCC" w:rsidR="001703E4" w:rsidRPr="00E91E66" w:rsidRDefault="001703E4" w:rsidP="00E91E66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bCs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Acute bronchitis</w:t>
            </w:r>
            <w:r w:rsidR="00E91E66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:</w:t>
            </w:r>
            <w:r w:rsidR="00E91E66" w:rsidRPr="007819E6">
              <w:rPr>
                <w:b/>
                <w:bCs/>
                <w:color w:val="244061" w:themeColor="accent1" w:themeShade="80"/>
              </w:rPr>
              <w:t xml:space="preserve">  </w:t>
            </w:r>
            <w:r w:rsidR="00E91E66">
              <w:t>For a patient with acute bronchitis confirmed as due to COVID-19, assign codes U07.1, and J20.8, Acute bronchitis due to other specified organisms</w:t>
            </w:r>
          </w:p>
          <w:p w14:paraId="186C59CC" w14:textId="77777777" w:rsidR="001703E4" w:rsidRPr="006945AF" w:rsidRDefault="00CE01C7" w:rsidP="00CE01C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Lower respiratory infection</w:t>
            </w:r>
            <w:r w:rsidR="00946D07" w:rsidRPr="009845DE">
              <w:rPr>
                <w:b/>
                <w:bCs/>
                <w:sz w:val="24"/>
                <w:szCs w:val="24"/>
              </w:rPr>
              <w:t>:</w:t>
            </w:r>
            <w:r w:rsidR="00946D07">
              <w:t xml:space="preserve"> If the COVID-19 is documented as being associated with a lower respiratory infection, not otherwise specified (NOS), or an acute respiratory infection, NOS, codes U07.1 and J22, Unspecified acute lower respiratory infection, should be assigned. If the COVID-19 is documented as being associated with a respiratory infection, NOS, codes U07.1 and J98.8, Other specified respiratory disorders, should be assigned.</w:t>
            </w:r>
          </w:p>
          <w:p w14:paraId="7BB7DD2A" w14:textId="77777777" w:rsidR="006945AF" w:rsidRPr="00053AF1" w:rsidRDefault="006945AF" w:rsidP="00CE01C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Acute respiratory distress syndrome</w:t>
            </w:r>
            <w:r w:rsidRPr="009845DE">
              <w:rPr>
                <w:b/>
                <w:bCs/>
                <w:sz w:val="24"/>
                <w:szCs w:val="24"/>
              </w:rPr>
              <w:t>:</w:t>
            </w:r>
            <w:r w:rsidR="00053AF1">
              <w:t xml:space="preserve"> For acute respiratory distress syndrome (ARDS) due to COVID-19, assign codes U07.1, and J80, Acute respiratory distress syndrome.</w:t>
            </w:r>
          </w:p>
          <w:p w14:paraId="55404C57" w14:textId="18EE6D19" w:rsidR="00053AF1" w:rsidRPr="007819E6" w:rsidRDefault="00E11886" w:rsidP="00CE01C7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r w:rsidRPr="007819E6">
              <w:rPr>
                <w:b/>
                <w:bCs/>
                <w:color w:val="244061" w:themeColor="accent1" w:themeShade="80"/>
              </w:rPr>
              <w:t>Acute respiratory failure</w:t>
            </w:r>
            <w:r>
              <w:rPr>
                <w:b/>
                <w:bCs/>
              </w:rPr>
              <w:t xml:space="preserve">: </w:t>
            </w:r>
            <w:r>
              <w:t>For acute respiratory failure due to COVID-19, assign code U07.1, and code J96.0-, Acute respiratory failure</w:t>
            </w:r>
          </w:p>
          <w:p w14:paraId="0DDC09EA" w14:textId="189F1C13" w:rsidR="007819E6" w:rsidRDefault="007819E6" w:rsidP="007819E6">
            <w:pPr>
              <w:pStyle w:val="ListParagraph"/>
              <w:ind w:left="108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2B04C7E4" w14:textId="77777777" w:rsidR="00452EC6" w:rsidRPr="00492EBC" w:rsidRDefault="00452EC6" w:rsidP="007819E6">
            <w:pPr>
              <w:pStyle w:val="ListParagraph"/>
              <w:ind w:left="1080"/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7FA3D777" w14:textId="34E5E0D8" w:rsidR="00492EBC" w:rsidRPr="007C6BFD" w:rsidRDefault="00492EBC" w:rsidP="00492EBC">
            <w:pPr>
              <w:jc w:val="both"/>
              <w:rPr>
                <w:b/>
                <w:bCs/>
                <w:color w:val="244061" w:themeColor="accent1" w:themeShade="80"/>
              </w:rPr>
            </w:pPr>
            <w:r w:rsidRPr="007C6BFD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d) </w:t>
            </w:r>
            <w:r w:rsidRPr="007C6BFD">
              <w:rPr>
                <w:b/>
                <w:bCs/>
                <w:color w:val="244061" w:themeColor="accent1" w:themeShade="80"/>
                <w:sz w:val="24"/>
                <w:szCs w:val="24"/>
              </w:rPr>
              <w:t>Non-respiratory manifestations of COVID-19</w:t>
            </w:r>
          </w:p>
          <w:p w14:paraId="71EF9D1A" w14:textId="570D2A5F" w:rsidR="007351E6" w:rsidRDefault="007351E6" w:rsidP="00492EBC">
            <w:pPr>
              <w:jc w:val="both"/>
            </w:pPr>
            <w:r>
              <w:t>When the reason for the encounter/admission is a non-respiratory manifestation (e.g., viral enteritis) of COVID-19, assign code U07.1, COVID-19, as the principal/first-listed diagnosis and assign code(s) for the manifestation(s) as additional diagnoses</w:t>
            </w:r>
            <w:r w:rsidR="007819E6">
              <w:t>.</w:t>
            </w:r>
          </w:p>
          <w:p w14:paraId="4F2EF22B" w14:textId="77777777" w:rsidR="007819E6" w:rsidRDefault="007819E6" w:rsidP="00492EBC">
            <w:pPr>
              <w:jc w:val="both"/>
            </w:pPr>
          </w:p>
          <w:p w14:paraId="34A9F9E5" w14:textId="3CF3F75C" w:rsidR="007351E6" w:rsidRPr="009845DE" w:rsidRDefault="007351E6" w:rsidP="00492EBC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e)</w:t>
            </w:r>
            <w:r w:rsidRPr="009845D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Exposure to COVID-19</w:t>
            </w:r>
          </w:p>
          <w:p w14:paraId="072315FE" w14:textId="5C3E389A" w:rsidR="00492EBC" w:rsidRDefault="00EE575D" w:rsidP="00492EBC">
            <w:pPr>
              <w:jc w:val="both"/>
            </w:pPr>
            <w:r>
              <w:t xml:space="preserve">For </w:t>
            </w:r>
            <w:r w:rsidRPr="00E129E7">
              <w:rPr>
                <w:i/>
                <w:iCs/>
              </w:rPr>
              <w:t>asymptomatic</w:t>
            </w:r>
            <w:r>
              <w:t xml:space="preserve"> individuals with actual or suspected exposure to COVID-19, assign code Z20.822, Contact with and (suspected) exposure to COVID-19</w:t>
            </w:r>
            <w:r w:rsidR="00E129E7">
              <w:t xml:space="preserve">.  For </w:t>
            </w:r>
            <w:r w:rsidR="00E129E7" w:rsidRPr="00E129E7">
              <w:rPr>
                <w:i/>
                <w:iCs/>
              </w:rPr>
              <w:t>symptomatic</w:t>
            </w:r>
            <w:r w:rsidR="00E129E7">
              <w:t xml:space="preserve"> individuals with actual or suspected exposure to COVID-</w:t>
            </w:r>
            <w:r w:rsidR="00E129E7">
              <w:lastRenderedPageBreak/>
              <w:t xml:space="preserve">19 and the infection has been ruled out, or test results are inconclusive or unknown, assign code Z20.822, Contact with and (suspected) exposure to COVID-19. See guidelines </w:t>
            </w:r>
            <w:r w:rsidR="004A43E6">
              <w:t xml:space="preserve">for </w:t>
            </w:r>
            <w:r w:rsidR="00E129E7">
              <w:t>Contact/Exposure, for additional guidance regarding the use of category Z20 codes</w:t>
            </w:r>
            <w:r w:rsidR="00176FF8">
              <w:t>.</w:t>
            </w:r>
          </w:p>
          <w:p w14:paraId="5A0E5538" w14:textId="77777777" w:rsidR="007819E6" w:rsidRDefault="007819E6" w:rsidP="00492EBC">
            <w:pPr>
              <w:jc w:val="both"/>
            </w:pPr>
          </w:p>
          <w:p w14:paraId="60CD816A" w14:textId="77777777" w:rsidR="004A43E6" w:rsidRPr="009845DE" w:rsidRDefault="004A43E6" w:rsidP="00492EBC">
            <w:pPr>
              <w:jc w:val="both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9845D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f</w:t>
            </w:r>
            <w:r w:rsidRPr="009845DE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) </w:t>
            </w:r>
            <w:r w:rsidR="00690623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Screening for COVID-19</w:t>
            </w:r>
          </w:p>
          <w:p w14:paraId="1D085BFB" w14:textId="5D881EA5" w:rsidR="00690623" w:rsidRDefault="00690623" w:rsidP="00492EBC">
            <w:pPr>
              <w:jc w:val="both"/>
            </w:pPr>
            <w:r>
              <w:t>During the COVID-19 pandemic, a screening code is generally not appropriate. Do not assign code Z11.52, Encounter for screening for COVID-19. For encounters for COVID-19 testing, including preoperative testing, code as exposure to COVID-1</w:t>
            </w:r>
            <w:r w:rsidR="007E5DAF">
              <w:t>9</w:t>
            </w:r>
            <w:r w:rsidR="00176FF8">
              <w:t>.</w:t>
            </w:r>
          </w:p>
          <w:p w14:paraId="063D388C" w14:textId="77777777" w:rsidR="006D2633" w:rsidRPr="009845DE" w:rsidRDefault="006D2633" w:rsidP="00492EBC">
            <w:pPr>
              <w:jc w:val="both"/>
              <w:rPr>
                <w:sz w:val="24"/>
                <w:szCs w:val="24"/>
              </w:rPr>
            </w:pPr>
          </w:p>
          <w:p w14:paraId="00E12C35" w14:textId="77777777" w:rsidR="00513C8B" w:rsidRPr="009845DE" w:rsidRDefault="00513C8B" w:rsidP="00492EBC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g)</w:t>
            </w:r>
            <w:r w:rsidRPr="009845D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Signs and symptoms without definitive diagnosis of COVID-19</w:t>
            </w:r>
          </w:p>
          <w:p w14:paraId="65584B34" w14:textId="754B5629" w:rsidR="00513C8B" w:rsidRDefault="00B96875" w:rsidP="00492EBC">
            <w:pPr>
              <w:jc w:val="both"/>
            </w:pPr>
            <w:r>
              <w:t xml:space="preserve">For patients presenting with any signs/symptoms associated with COVID-19 (such as fever, etc.) but a definitive diagnosis has not been established, assign the appropriate code(s) for each of the presenting signs and symptoms such </w:t>
            </w:r>
            <w:proofErr w:type="gramStart"/>
            <w:r>
              <w:t>as;  R</w:t>
            </w:r>
            <w:proofErr w:type="gramEnd"/>
            <w:r>
              <w:t>05 Cough,  R06.02 Shortness of breath, R50.9 Fever, unspecified</w:t>
            </w:r>
            <w:r w:rsidR="0084414A">
              <w:t>.</w:t>
            </w:r>
          </w:p>
          <w:p w14:paraId="1FE35F09" w14:textId="57C2E4B7" w:rsidR="0084414A" w:rsidRDefault="0084414A" w:rsidP="00492EBC">
            <w:pPr>
              <w:jc w:val="both"/>
            </w:pPr>
            <w:r>
              <w:t>If a patient with signs/symptoms associated with COVID-19 also has an actual or suspected contact with or exposure to COVID-19, assign Z20.822, Contact with and (suspected) exposure to COVID19, as an additional code</w:t>
            </w:r>
            <w:r w:rsidR="00176FF8">
              <w:t>.</w:t>
            </w:r>
          </w:p>
          <w:p w14:paraId="6ACD3571" w14:textId="77777777" w:rsidR="007819E6" w:rsidRDefault="007819E6" w:rsidP="00492EBC">
            <w:pPr>
              <w:jc w:val="both"/>
            </w:pPr>
          </w:p>
          <w:p w14:paraId="785AA3D6" w14:textId="44F1F1A8" w:rsidR="00394676" w:rsidRPr="009845DE" w:rsidRDefault="00394676" w:rsidP="00492EBC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 xml:space="preserve">h) </w:t>
            </w:r>
            <w:r w:rsidR="0034081E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Asymptomatic individuals who test positive for COVID-19</w:t>
            </w:r>
          </w:p>
          <w:p w14:paraId="4E695067" w14:textId="5820DAF0" w:rsidR="002B5A30" w:rsidRDefault="0034081E" w:rsidP="00492EBC">
            <w:pPr>
              <w:jc w:val="both"/>
            </w:pPr>
            <w:r>
              <w:t>For asymptomatic individuals who test positive for COVID-19, see guideline I.C.1.g.1.a. Although the individual is asymptomatic, the individual has tested positive and is considered to have the COVID-19 infection</w:t>
            </w:r>
            <w:r w:rsidR="0053228C">
              <w:t>.</w:t>
            </w:r>
          </w:p>
          <w:p w14:paraId="7F7C1F1F" w14:textId="77777777" w:rsidR="007819E6" w:rsidRDefault="007819E6" w:rsidP="00492EBC">
            <w:pPr>
              <w:jc w:val="both"/>
            </w:pPr>
          </w:p>
          <w:p w14:paraId="00082BED" w14:textId="2AFEDB67" w:rsidR="0053228C" w:rsidRDefault="0053228C" w:rsidP="00492EBC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i</w:t>
            </w:r>
            <w:proofErr w:type="spellEnd"/>
            <w:r w:rsidRPr="009845D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 xml:space="preserve">) </w:t>
            </w:r>
            <w:r w:rsidR="0035772F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Personal history of COVID-19</w:t>
            </w:r>
          </w:p>
          <w:p w14:paraId="2604A0E5" w14:textId="3CFAFED9" w:rsidR="002B5A30" w:rsidRDefault="0035772F" w:rsidP="00492EBC">
            <w:pPr>
              <w:jc w:val="both"/>
            </w:pPr>
            <w:r>
              <w:t>For patients with a history of COVID-19, assign code Z86.16, Personal history of COVID-19.</w:t>
            </w:r>
          </w:p>
          <w:p w14:paraId="040F9970" w14:textId="77777777" w:rsidR="007819E6" w:rsidRDefault="007819E6" w:rsidP="00492EBC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14:paraId="6DC81B32" w14:textId="6792EFEE" w:rsidR="002B5A30" w:rsidRPr="000603CD" w:rsidRDefault="006129CE" w:rsidP="00492EBC">
            <w:pPr>
              <w:jc w:val="both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j</w:t>
            </w:r>
            <w:r w:rsidRPr="009845D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)</w:t>
            </w:r>
            <w:r w:rsidRPr="009845DE">
              <w:rPr>
                <w:sz w:val="24"/>
                <w:szCs w:val="24"/>
              </w:rPr>
              <w:t xml:space="preserve"> </w:t>
            </w: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Follow-up visits after COVID-19 infection has resolved</w:t>
            </w:r>
          </w:p>
          <w:p w14:paraId="586A67A3" w14:textId="7E2ED48B" w:rsidR="002B5A30" w:rsidRDefault="002A2D5D" w:rsidP="00492EBC">
            <w:pPr>
              <w:jc w:val="both"/>
            </w:pPr>
            <w:r>
              <w:t>For individuals who previously had COVID-19 and are being seen for follow-up evaluation, and COVID-19 test results are negative, assign codes Z09, Encounter for follow-up examination after completed treatment for conditions other than malignant neoplasm, and Z86.16, Personal history of COVID-19</w:t>
            </w:r>
            <w:r w:rsidR="007819E6">
              <w:t>.</w:t>
            </w:r>
          </w:p>
          <w:p w14:paraId="659CC1C5" w14:textId="77777777" w:rsidR="007819E6" w:rsidRDefault="007819E6" w:rsidP="00492EBC">
            <w:pPr>
              <w:jc w:val="both"/>
            </w:pPr>
          </w:p>
          <w:p w14:paraId="547BCA2B" w14:textId="6489F0DE" w:rsidR="00B50E1B" w:rsidRPr="009845DE" w:rsidRDefault="000603CD" w:rsidP="00492EBC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k)</w:t>
            </w:r>
            <w:r w:rsidR="006C6EEE" w:rsidRPr="009845DE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6C6EEE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Encounter for antibody testing</w:t>
            </w:r>
          </w:p>
          <w:p w14:paraId="003373D8" w14:textId="77777777" w:rsidR="002A2D5D" w:rsidRDefault="003330CE" w:rsidP="00492EBC">
            <w:pPr>
              <w:jc w:val="both"/>
            </w:pPr>
            <w:r>
              <w:t>For an encounter for antibody testing that is not being performed to confirm a current COVID-19 infection, nor is a follow-up test after resolution of COVID-19, assign Z01.84, Encounter for antibody response examination</w:t>
            </w:r>
            <w:r w:rsidR="004677D6">
              <w:t>.  Follow the applicable guidelines above if the individual is being tested to confirm a current COVID-19 infection</w:t>
            </w:r>
            <w:r w:rsidR="002200DF">
              <w:t>.</w:t>
            </w:r>
          </w:p>
          <w:p w14:paraId="4124A8A1" w14:textId="49C28459" w:rsidR="002200DF" w:rsidRDefault="002200DF" w:rsidP="00492EBC">
            <w:pPr>
              <w:jc w:val="both"/>
            </w:pPr>
            <w:r>
              <w:t>For follow-up testing after a COVID-19 infection,</w:t>
            </w:r>
            <w:r w:rsidR="008C33DE">
              <w:t xml:space="preserve"> follow guideline (j) above. </w:t>
            </w:r>
          </w:p>
          <w:p w14:paraId="465C25BF" w14:textId="77777777" w:rsidR="007819E6" w:rsidRDefault="007819E6" w:rsidP="00492EBC">
            <w:pPr>
              <w:jc w:val="both"/>
            </w:pPr>
          </w:p>
          <w:p w14:paraId="286D467F" w14:textId="77777777" w:rsidR="008C33DE" w:rsidRPr="009845DE" w:rsidRDefault="008C33DE" w:rsidP="00492EBC">
            <w:pPr>
              <w:jc w:val="both"/>
              <w:rPr>
                <w:b/>
                <w:bCs/>
                <w:color w:val="244061" w:themeColor="accent1" w:themeShade="80"/>
                <w:sz w:val="24"/>
                <w:szCs w:val="24"/>
              </w:rPr>
            </w:pPr>
            <w:r w:rsidRPr="009845DE"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  <w:t>l)</w:t>
            </w:r>
            <w:r w:rsidR="008B439A" w:rsidRPr="009845DE">
              <w:rPr>
                <w:sz w:val="24"/>
                <w:szCs w:val="24"/>
              </w:rPr>
              <w:t xml:space="preserve"> </w:t>
            </w:r>
            <w:r w:rsidR="008B439A" w:rsidRPr="009845DE">
              <w:rPr>
                <w:b/>
                <w:bCs/>
                <w:color w:val="244061" w:themeColor="accent1" w:themeShade="80"/>
                <w:sz w:val="24"/>
                <w:szCs w:val="24"/>
              </w:rPr>
              <w:t>Multisystem Inflammatory Syndrome</w:t>
            </w:r>
          </w:p>
          <w:p w14:paraId="0B160067" w14:textId="63FF287F" w:rsidR="00D730C1" w:rsidRDefault="00251C3B" w:rsidP="00492EBC">
            <w:pPr>
              <w:jc w:val="both"/>
            </w:pPr>
            <w:r>
              <w:t>For individuals with multisystem inflammatory syndrome (MIS) and COVID-19, assign code U07.1, COVID-19, as the principal/first-listed diagnosis and assign code M35.81, Multisystem inflammatory syndrome, as an additional diagnosis</w:t>
            </w:r>
            <w:r w:rsidR="002404B2">
              <w:t xml:space="preserve">.  </w:t>
            </w:r>
            <w:r w:rsidR="00D730C1">
              <w:t>If MIS develops as a result of a previous COVID-19 infection, assign codes M35.81, Multisystem inflammatory syndrome, and B94.8, Sequelae of other specified infectious and parasitic diseases</w:t>
            </w:r>
          </w:p>
          <w:p w14:paraId="5E55EF37" w14:textId="0C71E714" w:rsidR="005E50A2" w:rsidRDefault="00D730C1" w:rsidP="001F5F4B">
            <w:pPr>
              <w:jc w:val="both"/>
            </w:pPr>
            <w:r>
              <w:t>If an individual with a history of COVID-19 develops MIS and the provider does not indicate the MIS is due to the previous COVID-19 infection, assign codes M35.81, Multisystem inflammatory syndrome, and Z86.16, Personal history of COVID-19</w:t>
            </w:r>
            <w:r w:rsidR="001B4826">
              <w:t>.</w:t>
            </w:r>
          </w:p>
          <w:p w14:paraId="08BAA490" w14:textId="12B6ED7F" w:rsidR="005E50A2" w:rsidRDefault="005E50A2" w:rsidP="005E50A2"/>
          <w:p w14:paraId="0EC1C9FA" w14:textId="078462B7" w:rsidR="001F5F4B" w:rsidRPr="005E50A2" w:rsidRDefault="005E50A2" w:rsidP="005E50A2">
            <w:pPr>
              <w:tabs>
                <w:tab w:val="left" w:pos="1240"/>
              </w:tabs>
            </w:pPr>
            <w:r>
              <w:tab/>
            </w:r>
          </w:p>
          <w:p w14:paraId="14A180B0" w14:textId="7C624B41" w:rsidR="001B4826" w:rsidRDefault="001B4826" w:rsidP="001F5F4B">
            <w:pPr>
              <w:jc w:val="both"/>
            </w:pPr>
            <w:r>
              <w:lastRenderedPageBreak/>
              <w:t>If an individual with a known or suspected exposure to COVID-19, and no current COVID</w:t>
            </w:r>
            <w:r w:rsidR="00DE5D82">
              <w:t>-</w:t>
            </w:r>
            <w:r>
              <w:t>19 infection or history of COVID-19, develops MIS, assign codes M35.81, Multisystem inflammatory syndrome, and Z20.822, Contact with and (suspected) exposure to COVID-19</w:t>
            </w:r>
          </w:p>
          <w:p w14:paraId="25C50E29" w14:textId="00ED73FD" w:rsidR="00176FF8" w:rsidRDefault="00176FF8" w:rsidP="001F5F4B">
            <w:pPr>
              <w:jc w:val="both"/>
            </w:pPr>
            <w:r>
              <w:t>Additional codes should be assigned for any associated complications of MIS</w:t>
            </w:r>
            <w:r w:rsidR="00EA6D00">
              <w:t>.</w:t>
            </w:r>
          </w:p>
          <w:p w14:paraId="30874FC8" w14:textId="77777777" w:rsidR="00EA6D00" w:rsidRDefault="00EA6D00" w:rsidP="001F5F4B">
            <w:pPr>
              <w:jc w:val="both"/>
            </w:pPr>
          </w:p>
          <w:p w14:paraId="6464B50A" w14:textId="3891AB55" w:rsidR="00B21FAE" w:rsidRPr="0010165B" w:rsidRDefault="00E93652" w:rsidP="00457258">
            <w:pPr>
              <w:jc w:val="both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  <w:hyperlink r:id="rId10" w:history="1">
              <w:r w:rsidR="0010165B" w:rsidRPr="0010165B">
                <w:rPr>
                  <w:rStyle w:val="Hyperlink"/>
                  <w:rFonts w:cstheme="minorHAnsi"/>
                  <w:sz w:val="20"/>
                  <w:szCs w:val="20"/>
                </w:rPr>
                <w:t>https://www.cdc.gov/nchs/data/icd/ICD-10cmguidelines-FY2021-COVID-update-January-2021-508.pdf</w:t>
              </w:r>
            </w:hyperlink>
          </w:p>
          <w:p w14:paraId="60ECF467" w14:textId="4540DCD5" w:rsidR="0010165B" w:rsidRPr="00492EBC" w:rsidRDefault="0010165B" w:rsidP="00457258">
            <w:pPr>
              <w:jc w:val="both"/>
              <w:rPr>
                <w:rFonts w:cstheme="minorHAnsi"/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6DCC3C9D" w14:textId="77777777" w:rsidR="008A798A" w:rsidRDefault="008A798A" w:rsidP="00062776">
      <w:pPr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bookmarkStart w:id="0" w:name="_GoBack"/>
      <w:bookmarkEnd w:id="0"/>
    </w:p>
    <w:sectPr w:rsidR="008A798A" w:rsidSect="00991218">
      <w:headerReference w:type="default" r:id="rId11"/>
      <w:footerReference w:type="default" r:id="rId12"/>
      <w:pgSz w:w="12240" w:h="15840"/>
      <w:pgMar w:top="1440" w:right="1350" w:bottom="1260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4E35A" w16cex:dateUtc="2021-05-11T07:04:00Z"/>
  <w16cex:commentExtensible w16cex:durableId="2444E0B4" w16cex:dateUtc="2021-05-11T06:53:00Z"/>
  <w16cex:commentExtensible w16cex:durableId="2444E12F" w16cex:dateUtc="2021-05-11T06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A049" w14:textId="77777777" w:rsidR="00E93652" w:rsidRDefault="00E93652" w:rsidP="003E2D16">
      <w:pPr>
        <w:spacing w:after="0" w:line="240" w:lineRule="auto"/>
      </w:pPr>
      <w:r>
        <w:separator/>
      </w:r>
    </w:p>
  </w:endnote>
  <w:endnote w:type="continuationSeparator" w:id="0">
    <w:p w14:paraId="42F91767" w14:textId="77777777" w:rsidR="00E93652" w:rsidRDefault="00E93652" w:rsidP="003E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7EAC" w14:textId="77777777" w:rsidR="004226AB" w:rsidRDefault="004226A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599C9AE" wp14:editId="47DAE0F7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F54BE2" w14:textId="77777777" w:rsidR="004226AB" w:rsidRPr="006F2963" w:rsidRDefault="004226AB" w:rsidP="00725986">
                                <w:pPr>
                                  <w:pStyle w:val="Footer"/>
                                </w:pPr>
                                <w:r>
                                  <w:t xml:space="preserve">Government Prices &amp;Product Benefits- Health System Financing </w:t>
                                </w:r>
                                <w:r w:rsidR="00725986">
                                  <w:t>Division</w:t>
                                </w:r>
                                <w:r>
                                  <w:t xml:space="preserve">             </w:t>
                                </w:r>
                              </w:p>
                            </w:sdtContent>
                          </w:sdt>
                          <w:p w14:paraId="076CE303" w14:textId="77777777" w:rsidR="004226AB" w:rsidRPr="00D8676B" w:rsidRDefault="004226A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562D" w14:textId="76C13B91" w:rsidR="004226AB" w:rsidRPr="00D8676B" w:rsidRDefault="004226A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15CBE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9C9AE" id="Group 2" o:spid="_x0000_s1026" style="position:absolute;margin-left:15.75pt;margin-top:9.75pt;width:580.05pt;height:24.7pt;z-index:25165670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DNoKQwgMAAJ4OAAAOAAAAAAAAAAAAAAAA&#10;AC4CAABkcnMvZTJvRG9jLnhtbFBLAQItABQABgAIAAAAIQDOloGE3wAAAAkBAAAPAAAAAAAAAAAA&#10;AAAAABwGAABkcnMvZG93bnJldi54bWxQSwUGAAAAAAQABADzAAAAKAc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F54BE2" w14:textId="77777777" w:rsidR="004226AB" w:rsidRPr="006F2963" w:rsidRDefault="004226AB" w:rsidP="00725986">
                          <w:pPr>
                            <w:pStyle w:val="Footer"/>
                          </w:pPr>
                          <w:r>
                            <w:t xml:space="preserve">Government Prices &amp;Product Benefits- Health System Financing </w:t>
                          </w:r>
                          <w:r w:rsidR="00725986">
                            <w:t>Division</w:t>
                          </w:r>
                          <w:r>
                            <w:t xml:space="preserve">             </w:t>
                          </w:r>
                        </w:p>
                      </w:sdtContent>
                    </w:sdt>
                    <w:p w14:paraId="076CE303" w14:textId="77777777" w:rsidR="004226AB" w:rsidRPr="00D8676B" w:rsidRDefault="004226A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7A57562D" w14:textId="76C13B91" w:rsidR="004226AB" w:rsidRPr="00D8676B" w:rsidRDefault="004226A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15CBE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40F87" w14:textId="77777777" w:rsidR="00E93652" w:rsidRDefault="00E93652" w:rsidP="003E2D16">
      <w:pPr>
        <w:spacing w:after="0" w:line="240" w:lineRule="auto"/>
      </w:pPr>
      <w:r>
        <w:separator/>
      </w:r>
    </w:p>
  </w:footnote>
  <w:footnote w:type="continuationSeparator" w:id="0">
    <w:p w14:paraId="0748EF8B" w14:textId="77777777" w:rsidR="00E93652" w:rsidRDefault="00E93652" w:rsidP="003E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497D" w14:textId="0C93F047" w:rsidR="004226AB" w:rsidRPr="00285DD9" w:rsidRDefault="009A416F" w:rsidP="00285DD9">
    <w:pPr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18DF52" wp14:editId="793C33B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92480" cy="722630"/>
          <wp:effectExtent l="0" t="0" r="0" b="0"/>
          <wp:wrapTopAndBottom/>
          <wp:docPr id="6" name="Picture 6" descr="http://portal.haad.ae/Logos/DOH-CMYK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rtal.haad.ae/Logos/DOH-CMYK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98973FF"/>
    <w:multiLevelType w:val="hybridMultilevel"/>
    <w:tmpl w:val="A02E798C"/>
    <w:lvl w:ilvl="0" w:tplc="F216B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B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6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E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22BB0"/>
    <w:multiLevelType w:val="hybridMultilevel"/>
    <w:tmpl w:val="DB7491D0"/>
    <w:lvl w:ilvl="0" w:tplc="55506846">
      <w:start w:val="1"/>
      <w:numFmt w:val="decimal"/>
      <w:lvlText w:val="%1."/>
      <w:lvlJc w:val="left"/>
      <w:pPr>
        <w:ind w:left="483" w:hanging="405"/>
      </w:pPr>
      <w:rPr>
        <w:rFonts w:hint="default"/>
        <w:b/>
        <w:sz w:val="20"/>
        <w:szCs w:val="20"/>
      </w:rPr>
    </w:lvl>
    <w:lvl w:ilvl="1" w:tplc="390E47B8" w:tentative="1">
      <w:start w:val="1"/>
      <w:numFmt w:val="lowerLetter"/>
      <w:lvlText w:val="%2."/>
      <w:lvlJc w:val="left"/>
      <w:pPr>
        <w:ind w:left="1158" w:hanging="360"/>
      </w:pPr>
    </w:lvl>
    <w:lvl w:ilvl="2" w:tplc="CA7EBD8E" w:tentative="1">
      <w:start w:val="1"/>
      <w:numFmt w:val="lowerRoman"/>
      <w:lvlText w:val="%3."/>
      <w:lvlJc w:val="right"/>
      <w:pPr>
        <w:ind w:left="1878" w:hanging="180"/>
      </w:pPr>
    </w:lvl>
    <w:lvl w:ilvl="3" w:tplc="654A3066" w:tentative="1">
      <w:start w:val="1"/>
      <w:numFmt w:val="decimal"/>
      <w:lvlText w:val="%4."/>
      <w:lvlJc w:val="left"/>
      <w:pPr>
        <w:ind w:left="2598" w:hanging="360"/>
      </w:pPr>
    </w:lvl>
    <w:lvl w:ilvl="4" w:tplc="11EE329A" w:tentative="1">
      <w:start w:val="1"/>
      <w:numFmt w:val="lowerLetter"/>
      <w:lvlText w:val="%5."/>
      <w:lvlJc w:val="left"/>
      <w:pPr>
        <w:ind w:left="3318" w:hanging="360"/>
      </w:pPr>
    </w:lvl>
    <w:lvl w:ilvl="5" w:tplc="9A5C42A0" w:tentative="1">
      <w:start w:val="1"/>
      <w:numFmt w:val="lowerRoman"/>
      <w:lvlText w:val="%6."/>
      <w:lvlJc w:val="right"/>
      <w:pPr>
        <w:ind w:left="4038" w:hanging="180"/>
      </w:pPr>
    </w:lvl>
    <w:lvl w:ilvl="6" w:tplc="4790B3C0" w:tentative="1">
      <w:start w:val="1"/>
      <w:numFmt w:val="decimal"/>
      <w:lvlText w:val="%7."/>
      <w:lvlJc w:val="left"/>
      <w:pPr>
        <w:ind w:left="4758" w:hanging="360"/>
      </w:pPr>
    </w:lvl>
    <w:lvl w:ilvl="7" w:tplc="718C7DDA" w:tentative="1">
      <w:start w:val="1"/>
      <w:numFmt w:val="lowerLetter"/>
      <w:lvlText w:val="%8."/>
      <w:lvlJc w:val="left"/>
      <w:pPr>
        <w:ind w:left="5478" w:hanging="360"/>
      </w:pPr>
    </w:lvl>
    <w:lvl w:ilvl="8" w:tplc="9118E1E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5A607064"/>
    <w:multiLevelType w:val="hybridMultilevel"/>
    <w:tmpl w:val="DEA6498E"/>
    <w:lvl w:ilvl="0" w:tplc="486A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6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6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E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A8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66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40F36"/>
    <w:multiLevelType w:val="hybridMultilevel"/>
    <w:tmpl w:val="8DDCB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B2F2C"/>
    <w:multiLevelType w:val="hybridMultilevel"/>
    <w:tmpl w:val="38FEBC14"/>
    <w:lvl w:ilvl="0" w:tplc="300459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9AD3A47"/>
    <w:multiLevelType w:val="hybridMultilevel"/>
    <w:tmpl w:val="9D2872AC"/>
    <w:lvl w:ilvl="0" w:tplc="5300AB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19D43B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6A1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04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521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5488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26EB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0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2C2F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BC1C00"/>
    <w:multiLevelType w:val="multilevel"/>
    <w:tmpl w:val="7816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284BC5"/>
    <w:multiLevelType w:val="hybridMultilevel"/>
    <w:tmpl w:val="BCA0C5AA"/>
    <w:lvl w:ilvl="0" w:tplc="C284D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87588">
      <w:start w:val="1"/>
      <w:numFmt w:val="lowerLetter"/>
      <w:lvlText w:val="%2."/>
      <w:lvlJc w:val="left"/>
      <w:pPr>
        <w:ind w:left="1440" w:hanging="360"/>
      </w:pPr>
    </w:lvl>
    <w:lvl w:ilvl="2" w:tplc="63926B0C" w:tentative="1">
      <w:start w:val="1"/>
      <w:numFmt w:val="lowerRoman"/>
      <w:lvlText w:val="%3."/>
      <w:lvlJc w:val="right"/>
      <w:pPr>
        <w:ind w:left="2160" w:hanging="180"/>
      </w:pPr>
    </w:lvl>
    <w:lvl w:ilvl="3" w:tplc="44062562" w:tentative="1">
      <w:start w:val="1"/>
      <w:numFmt w:val="decimal"/>
      <w:lvlText w:val="%4."/>
      <w:lvlJc w:val="left"/>
      <w:pPr>
        <w:ind w:left="2880" w:hanging="360"/>
      </w:pPr>
    </w:lvl>
    <w:lvl w:ilvl="4" w:tplc="76A8713C" w:tentative="1">
      <w:start w:val="1"/>
      <w:numFmt w:val="lowerLetter"/>
      <w:lvlText w:val="%5."/>
      <w:lvlJc w:val="left"/>
      <w:pPr>
        <w:ind w:left="3600" w:hanging="360"/>
      </w:pPr>
    </w:lvl>
    <w:lvl w:ilvl="5" w:tplc="80F24458" w:tentative="1">
      <w:start w:val="1"/>
      <w:numFmt w:val="lowerRoman"/>
      <w:lvlText w:val="%6."/>
      <w:lvlJc w:val="right"/>
      <w:pPr>
        <w:ind w:left="4320" w:hanging="180"/>
      </w:pPr>
    </w:lvl>
    <w:lvl w:ilvl="6" w:tplc="489287D0" w:tentative="1">
      <w:start w:val="1"/>
      <w:numFmt w:val="decimal"/>
      <w:lvlText w:val="%7."/>
      <w:lvlJc w:val="left"/>
      <w:pPr>
        <w:ind w:left="5040" w:hanging="360"/>
      </w:pPr>
    </w:lvl>
    <w:lvl w:ilvl="7" w:tplc="B7C20D9E" w:tentative="1">
      <w:start w:val="1"/>
      <w:numFmt w:val="lowerLetter"/>
      <w:lvlText w:val="%8."/>
      <w:lvlJc w:val="left"/>
      <w:pPr>
        <w:ind w:left="5760" w:hanging="360"/>
      </w:pPr>
    </w:lvl>
    <w:lvl w:ilvl="8" w:tplc="C7188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drawingGridHorizontalSpacing w:val="108"/>
  <w:drawingGridVerticalSpacing w:val="181"/>
  <w:displayHorizontalDrawingGridEvery w:val="30"/>
  <w:displayVerticalDrawingGridEvery w:val="3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wM7MwNzEzM7I0MDJR0lEKTi0uzszPAykwrAUAwN4s7ywAAAA="/>
  </w:docVars>
  <w:rsids>
    <w:rsidRoot w:val="0069602A"/>
    <w:rsid w:val="000014E4"/>
    <w:rsid w:val="00002DD4"/>
    <w:rsid w:val="000050D2"/>
    <w:rsid w:val="00006A7F"/>
    <w:rsid w:val="00007A21"/>
    <w:rsid w:val="000102ED"/>
    <w:rsid w:val="0001091C"/>
    <w:rsid w:val="00011467"/>
    <w:rsid w:val="00012CC9"/>
    <w:rsid w:val="00015CBE"/>
    <w:rsid w:val="00016C3F"/>
    <w:rsid w:val="00016EE1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436B1"/>
    <w:rsid w:val="00050E00"/>
    <w:rsid w:val="000536C1"/>
    <w:rsid w:val="00053AF1"/>
    <w:rsid w:val="00055866"/>
    <w:rsid w:val="0005638B"/>
    <w:rsid w:val="00057218"/>
    <w:rsid w:val="000603CD"/>
    <w:rsid w:val="000617A2"/>
    <w:rsid w:val="00061E08"/>
    <w:rsid w:val="00062725"/>
    <w:rsid w:val="00062776"/>
    <w:rsid w:val="00065002"/>
    <w:rsid w:val="00065C4F"/>
    <w:rsid w:val="0006747E"/>
    <w:rsid w:val="000729FC"/>
    <w:rsid w:val="000754E8"/>
    <w:rsid w:val="00076FC5"/>
    <w:rsid w:val="00081D62"/>
    <w:rsid w:val="00082E31"/>
    <w:rsid w:val="00086477"/>
    <w:rsid w:val="00086C8E"/>
    <w:rsid w:val="000914B9"/>
    <w:rsid w:val="00094C4A"/>
    <w:rsid w:val="00095A29"/>
    <w:rsid w:val="000976C1"/>
    <w:rsid w:val="00097D08"/>
    <w:rsid w:val="000A6A09"/>
    <w:rsid w:val="000A6E74"/>
    <w:rsid w:val="000B13E3"/>
    <w:rsid w:val="000B4590"/>
    <w:rsid w:val="000C0E9F"/>
    <w:rsid w:val="000C1026"/>
    <w:rsid w:val="000C1D96"/>
    <w:rsid w:val="000C4304"/>
    <w:rsid w:val="000C77FF"/>
    <w:rsid w:val="000D347E"/>
    <w:rsid w:val="000D5BDB"/>
    <w:rsid w:val="000D68C7"/>
    <w:rsid w:val="000D691A"/>
    <w:rsid w:val="000D7F09"/>
    <w:rsid w:val="000E224B"/>
    <w:rsid w:val="000E246F"/>
    <w:rsid w:val="000E2A39"/>
    <w:rsid w:val="000E42AA"/>
    <w:rsid w:val="000E4B7A"/>
    <w:rsid w:val="000E569F"/>
    <w:rsid w:val="000E68B4"/>
    <w:rsid w:val="000F73EC"/>
    <w:rsid w:val="000F7D4E"/>
    <w:rsid w:val="000F7FED"/>
    <w:rsid w:val="0010165B"/>
    <w:rsid w:val="0010208E"/>
    <w:rsid w:val="001023F8"/>
    <w:rsid w:val="0010413D"/>
    <w:rsid w:val="00105B99"/>
    <w:rsid w:val="00106E45"/>
    <w:rsid w:val="00107837"/>
    <w:rsid w:val="001132D9"/>
    <w:rsid w:val="001146D4"/>
    <w:rsid w:val="00114B9A"/>
    <w:rsid w:val="00115E9C"/>
    <w:rsid w:val="0011685C"/>
    <w:rsid w:val="00116D57"/>
    <w:rsid w:val="0012294B"/>
    <w:rsid w:val="00123BD6"/>
    <w:rsid w:val="00126CC6"/>
    <w:rsid w:val="001315C8"/>
    <w:rsid w:val="00132934"/>
    <w:rsid w:val="00132B73"/>
    <w:rsid w:val="00135A3C"/>
    <w:rsid w:val="00135F7C"/>
    <w:rsid w:val="001368A8"/>
    <w:rsid w:val="0013721B"/>
    <w:rsid w:val="001424CD"/>
    <w:rsid w:val="00143C04"/>
    <w:rsid w:val="00145370"/>
    <w:rsid w:val="001517B0"/>
    <w:rsid w:val="00151F53"/>
    <w:rsid w:val="00152D69"/>
    <w:rsid w:val="001540BC"/>
    <w:rsid w:val="0015573F"/>
    <w:rsid w:val="00157C25"/>
    <w:rsid w:val="0016279F"/>
    <w:rsid w:val="00163C93"/>
    <w:rsid w:val="001703E4"/>
    <w:rsid w:val="0017127A"/>
    <w:rsid w:val="00173B10"/>
    <w:rsid w:val="00175C12"/>
    <w:rsid w:val="00176925"/>
    <w:rsid w:val="00176FF8"/>
    <w:rsid w:val="001824D4"/>
    <w:rsid w:val="001831D9"/>
    <w:rsid w:val="00185A47"/>
    <w:rsid w:val="001951C6"/>
    <w:rsid w:val="001A49E1"/>
    <w:rsid w:val="001A4A50"/>
    <w:rsid w:val="001A63D2"/>
    <w:rsid w:val="001A68D9"/>
    <w:rsid w:val="001A7B2D"/>
    <w:rsid w:val="001B4826"/>
    <w:rsid w:val="001B4A7D"/>
    <w:rsid w:val="001B6530"/>
    <w:rsid w:val="001B782D"/>
    <w:rsid w:val="001C09DF"/>
    <w:rsid w:val="001C0F9A"/>
    <w:rsid w:val="001C3678"/>
    <w:rsid w:val="001C3909"/>
    <w:rsid w:val="001C7EB8"/>
    <w:rsid w:val="001D0E64"/>
    <w:rsid w:val="001D0F28"/>
    <w:rsid w:val="001D3CC4"/>
    <w:rsid w:val="001D4C45"/>
    <w:rsid w:val="001D595E"/>
    <w:rsid w:val="001D66AA"/>
    <w:rsid w:val="001D6FF7"/>
    <w:rsid w:val="001E2A63"/>
    <w:rsid w:val="001E4D36"/>
    <w:rsid w:val="001E518B"/>
    <w:rsid w:val="001E7566"/>
    <w:rsid w:val="001F0A6C"/>
    <w:rsid w:val="001F15EA"/>
    <w:rsid w:val="001F1BE3"/>
    <w:rsid w:val="001F368C"/>
    <w:rsid w:val="001F5F4B"/>
    <w:rsid w:val="00201871"/>
    <w:rsid w:val="00202BA1"/>
    <w:rsid w:val="002047A1"/>
    <w:rsid w:val="0020660C"/>
    <w:rsid w:val="00211117"/>
    <w:rsid w:val="00213EDB"/>
    <w:rsid w:val="00216AC2"/>
    <w:rsid w:val="002200DF"/>
    <w:rsid w:val="00225E1C"/>
    <w:rsid w:val="00226B09"/>
    <w:rsid w:val="00227790"/>
    <w:rsid w:val="002309B0"/>
    <w:rsid w:val="00232721"/>
    <w:rsid w:val="00233ED4"/>
    <w:rsid w:val="00237898"/>
    <w:rsid w:val="002404B2"/>
    <w:rsid w:val="0024066A"/>
    <w:rsid w:val="00241C56"/>
    <w:rsid w:val="002438BB"/>
    <w:rsid w:val="00243A57"/>
    <w:rsid w:val="0025049D"/>
    <w:rsid w:val="00251C3B"/>
    <w:rsid w:val="00251DC1"/>
    <w:rsid w:val="00254C14"/>
    <w:rsid w:val="002621F4"/>
    <w:rsid w:val="00267A1B"/>
    <w:rsid w:val="00270D27"/>
    <w:rsid w:val="002715E2"/>
    <w:rsid w:val="002745CD"/>
    <w:rsid w:val="00274627"/>
    <w:rsid w:val="002747D1"/>
    <w:rsid w:val="0027799E"/>
    <w:rsid w:val="002807AC"/>
    <w:rsid w:val="00280CDD"/>
    <w:rsid w:val="00284848"/>
    <w:rsid w:val="00285DD9"/>
    <w:rsid w:val="00286D2C"/>
    <w:rsid w:val="00291177"/>
    <w:rsid w:val="002933DC"/>
    <w:rsid w:val="00293899"/>
    <w:rsid w:val="0029405A"/>
    <w:rsid w:val="00297054"/>
    <w:rsid w:val="002A1A31"/>
    <w:rsid w:val="002A2D5D"/>
    <w:rsid w:val="002A48CC"/>
    <w:rsid w:val="002A5863"/>
    <w:rsid w:val="002A70CA"/>
    <w:rsid w:val="002B1D2D"/>
    <w:rsid w:val="002B477E"/>
    <w:rsid w:val="002B4B67"/>
    <w:rsid w:val="002B5A30"/>
    <w:rsid w:val="002C0043"/>
    <w:rsid w:val="002C264E"/>
    <w:rsid w:val="002C2DF9"/>
    <w:rsid w:val="002C3930"/>
    <w:rsid w:val="002C45C9"/>
    <w:rsid w:val="002C7D12"/>
    <w:rsid w:val="002D253A"/>
    <w:rsid w:val="002D6273"/>
    <w:rsid w:val="002D77C2"/>
    <w:rsid w:val="002E6105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09BC"/>
    <w:rsid w:val="0030197A"/>
    <w:rsid w:val="003039DB"/>
    <w:rsid w:val="00306194"/>
    <w:rsid w:val="00306711"/>
    <w:rsid w:val="003106B6"/>
    <w:rsid w:val="003136DE"/>
    <w:rsid w:val="0032185A"/>
    <w:rsid w:val="00322841"/>
    <w:rsid w:val="00322FB7"/>
    <w:rsid w:val="00325D46"/>
    <w:rsid w:val="00330600"/>
    <w:rsid w:val="003330CE"/>
    <w:rsid w:val="00333A43"/>
    <w:rsid w:val="00334556"/>
    <w:rsid w:val="0034081E"/>
    <w:rsid w:val="003438CF"/>
    <w:rsid w:val="003440B6"/>
    <w:rsid w:val="003462F8"/>
    <w:rsid w:val="0034732D"/>
    <w:rsid w:val="00351025"/>
    <w:rsid w:val="00351937"/>
    <w:rsid w:val="00352ECE"/>
    <w:rsid w:val="0035772F"/>
    <w:rsid w:val="00357B8E"/>
    <w:rsid w:val="003631F3"/>
    <w:rsid w:val="0036439A"/>
    <w:rsid w:val="00366F34"/>
    <w:rsid w:val="00366FCD"/>
    <w:rsid w:val="00370CFF"/>
    <w:rsid w:val="00371A4B"/>
    <w:rsid w:val="00374ECE"/>
    <w:rsid w:val="0037683F"/>
    <w:rsid w:val="00381AF6"/>
    <w:rsid w:val="00384F0E"/>
    <w:rsid w:val="003867A0"/>
    <w:rsid w:val="00386AED"/>
    <w:rsid w:val="00394676"/>
    <w:rsid w:val="003960C6"/>
    <w:rsid w:val="0039618C"/>
    <w:rsid w:val="003A2656"/>
    <w:rsid w:val="003A2A1E"/>
    <w:rsid w:val="003A4B61"/>
    <w:rsid w:val="003A5168"/>
    <w:rsid w:val="003B16B6"/>
    <w:rsid w:val="003B4421"/>
    <w:rsid w:val="003B4A50"/>
    <w:rsid w:val="003B6243"/>
    <w:rsid w:val="003B7C0D"/>
    <w:rsid w:val="003C0085"/>
    <w:rsid w:val="003C0D73"/>
    <w:rsid w:val="003C29A9"/>
    <w:rsid w:val="003C7E31"/>
    <w:rsid w:val="003C7F19"/>
    <w:rsid w:val="003D4446"/>
    <w:rsid w:val="003D6561"/>
    <w:rsid w:val="003D7083"/>
    <w:rsid w:val="003E265F"/>
    <w:rsid w:val="003E2D16"/>
    <w:rsid w:val="003E3B0D"/>
    <w:rsid w:val="003E77F1"/>
    <w:rsid w:val="003F6F8E"/>
    <w:rsid w:val="004001E2"/>
    <w:rsid w:val="0040097A"/>
    <w:rsid w:val="0040167F"/>
    <w:rsid w:val="004022A5"/>
    <w:rsid w:val="00402B3B"/>
    <w:rsid w:val="004040F6"/>
    <w:rsid w:val="00404719"/>
    <w:rsid w:val="0040491B"/>
    <w:rsid w:val="00405086"/>
    <w:rsid w:val="00405B80"/>
    <w:rsid w:val="00411AA4"/>
    <w:rsid w:val="00415BC2"/>
    <w:rsid w:val="00415DF2"/>
    <w:rsid w:val="004226AB"/>
    <w:rsid w:val="00424190"/>
    <w:rsid w:val="004301AF"/>
    <w:rsid w:val="0043061E"/>
    <w:rsid w:val="004308C0"/>
    <w:rsid w:val="00435C7A"/>
    <w:rsid w:val="00435E4A"/>
    <w:rsid w:val="00437630"/>
    <w:rsid w:val="0044206F"/>
    <w:rsid w:val="00443AE5"/>
    <w:rsid w:val="00445D03"/>
    <w:rsid w:val="00447513"/>
    <w:rsid w:val="00452EC6"/>
    <w:rsid w:val="00455D38"/>
    <w:rsid w:val="0045660F"/>
    <w:rsid w:val="00456F84"/>
    <w:rsid w:val="00457258"/>
    <w:rsid w:val="004574D5"/>
    <w:rsid w:val="004576F7"/>
    <w:rsid w:val="00460570"/>
    <w:rsid w:val="0046118D"/>
    <w:rsid w:val="004638F2"/>
    <w:rsid w:val="00464E28"/>
    <w:rsid w:val="0046615D"/>
    <w:rsid w:val="0046714E"/>
    <w:rsid w:val="00467422"/>
    <w:rsid w:val="004677D6"/>
    <w:rsid w:val="00471BC1"/>
    <w:rsid w:val="00472037"/>
    <w:rsid w:val="00480180"/>
    <w:rsid w:val="00480393"/>
    <w:rsid w:val="00480B62"/>
    <w:rsid w:val="00482DF3"/>
    <w:rsid w:val="004864F7"/>
    <w:rsid w:val="00487FDA"/>
    <w:rsid w:val="00492EBC"/>
    <w:rsid w:val="004932E4"/>
    <w:rsid w:val="00493961"/>
    <w:rsid w:val="00495073"/>
    <w:rsid w:val="0049633E"/>
    <w:rsid w:val="00496E9C"/>
    <w:rsid w:val="004A1092"/>
    <w:rsid w:val="004A1F7F"/>
    <w:rsid w:val="004A43E6"/>
    <w:rsid w:val="004A6C00"/>
    <w:rsid w:val="004A7E13"/>
    <w:rsid w:val="004B17A3"/>
    <w:rsid w:val="004B4527"/>
    <w:rsid w:val="004B589D"/>
    <w:rsid w:val="004B7459"/>
    <w:rsid w:val="004C2BC4"/>
    <w:rsid w:val="004C3DE7"/>
    <w:rsid w:val="004D6390"/>
    <w:rsid w:val="004D6932"/>
    <w:rsid w:val="004D7847"/>
    <w:rsid w:val="004E23C0"/>
    <w:rsid w:val="004E2FC9"/>
    <w:rsid w:val="004E5AC4"/>
    <w:rsid w:val="004E6069"/>
    <w:rsid w:val="004E69AD"/>
    <w:rsid w:val="004E71DC"/>
    <w:rsid w:val="004E7AF7"/>
    <w:rsid w:val="004F09EA"/>
    <w:rsid w:val="004F0D0F"/>
    <w:rsid w:val="004F10D4"/>
    <w:rsid w:val="004F3834"/>
    <w:rsid w:val="004F454B"/>
    <w:rsid w:val="005009C0"/>
    <w:rsid w:val="0050171F"/>
    <w:rsid w:val="00503DAB"/>
    <w:rsid w:val="00506A2D"/>
    <w:rsid w:val="00506A9F"/>
    <w:rsid w:val="00507384"/>
    <w:rsid w:val="00510CEA"/>
    <w:rsid w:val="00510F66"/>
    <w:rsid w:val="00511147"/>
    <w:rsid w:val="0051229C"/>
    <w:rsid w:val="00513315"/>
    <w:rsid w:val="00513C8B"/>
    <w:rsid w:val="00514230"/>
    <w:rsid w:val="0051461A"/>
    <w:rsid w:val="00514BED"/>
    <w:rsid w:val="005153F3"/>
    <w:rsid w:val="00523393"/>
    <w:rsid w:val="005240B4"/>
    <w:rsid w:val="0053228C"/>
    <w:rsid w:val="005336C0"/>
    <w:rsid w:val="005348E3"/>
    <w:rsid w:val="00534931"/>
    <w:rsid w:val="005356FC"/>
    <w:rsid w:val="00535A7F"/>
    <w:rsid w:val="00535D67"/>
    <w:rsid w:val="0053605E"/>
    <w:rsid w:val="00541C9A"/>
    <w:rsid w:val="00542575"/>
    <w:rsid w:val="00542F31"/>
    <w:rsid w:val="005442D4"/>
    <w:rsid w:val="00545F1E"/>
    <w:rsid w:val="0054605A"/>
    <w:rsid w:val="0055210E"/>
    <w:rsid w:val="005532AF"/>
    <w:rsid w:val="0055370F"/>
    <w:rsid w:val="0055378D"/>
    <w:rsid w:val="00555214"/>
    <w:rsid w:val="00564C58"/>
    <w:rsid w:val="0057074E"/>
    <w:rsid w:val="005720AA"/>
    <w:rsid w:val="005728FE"/>
    <w:rsid w:val="00573DB8"/>
    <w:rsid w:val="00574A70"/>
    <w:rsid w:val="00574DEF"/>
    <w:rsid w:val="00577971"/>
    <w:rsid w:val="00583393"/>
    <w:rsid w:val="00584D35"/>
    <w:rsid w:val="005902D1"/>
    <w:rsid w:val="00594AB6"/>
    <w:rsid w:val="00595160"/>
    <w:rsid w:val="00596BE0"/>
    <w:rsid w:val="005A0B14"/>
    <w:rsid w:val="005A1A25"/>
    <w:rsid w:val="005A344E"/>
    <w:rsid w:val="005B1F6D"/>
    <w:rsid w:val="005B2E58"/>
    <w:rsid w:val="005B37A5"/>
    <w:rsid w:val="005B4659"/>
    <w:rsid w:val="005C3721"/>
    <w:rsid w:val="005C4881"/>
    <w:rsid w:val="005D09CD"/>
    <w:rsid w:val="005D15D8"/>
    <w:rsid w:val="005D5E22"/>
    <w:rsid w:val="005D5E7B"/>
    <w:rsid w:val="005E0D20"/>
    <w:rsid w:val="005E1A08"/>
    <w:rsid w:val="005E1EFF"/>
    <w:rsid w:val="005E464A"/>
    <w:rsid w:val="005E50A2"/>
    <w:rsid w:val="005F00CF"/>
    <w:rsid w:val="005F51D0"/>
    <w:rsid w:val="005F7218"/>
    <w:rsid w:val="00600B73"/>
    <w:rsid w:val="0060163E"/>
    <w:rsid w:val="00601CE7"/>
    <w:rsid w:val="00605630"/>
    <w:rsid w:val="00605B00"/>
    <w:rsid w:val="00606453"/>
    <w:rsid w:val="006067C8"/>
    <w:rsid w:val="00606E65"/>
    <w:rsid w:val="006129CE"/>
    <w:rsid w:val="00612ACB"/>
    <w:rsid w:val="00614551"/>
    <w:rsid w:val="00624D94"/>
    <w:rsid w:val="00625107"/>
    <w:rsid w:val="00630029"/>
    <w:rsid w:val="00631B63"/>
    <w:rsid w:val="00632A35"/>
    <w:rsid w:val="006369AE"/>
    <w:rsid w:val="00637F86"/>
    <w:rsid w:val="006409D3"/>
    <w:rsid w:val="00641F06"/>
    <w:rsid w:val="00642595"/>
    <w:rsid w:val="00644ABC"/>
    <w:rsid w:val="006506A4"/>
    <w:rsid w:val="00652A95"/>
    <w:rsid w:val="00653AB7"/>
    <w:rsid w:val="00654CA7"/>
    <w:rsid w:val="00656213"/>
    <w:rsid w:val="006562EF"/>
    <w:rsid w:val="00656FFA"/>
    <w:rsid w:val="006574CE"/>
    <w:rsid w:val="00657FAF"/>
    <w:rsid w:val="00660527"/>
    <w:rsid w:val="00662B78"/>
    <w:rsid w:val="00663F33"/>
    <w:rsid w:val="00666023"/>
    <w:rsid w:val="006663D1"/>
    <w:rsid w:val="00667C9C"/>
    <w:rsid w:val="00676530"/>
    <w:rsid w:val="006804CA"/>
    <w:rsid w:val="00680800"/>
    <w:rsid w:val="00680F9C"/>
    <w:rsid w:val="00681529"/>
    <w:rsid w:val="006823A4"/>
    <w:rsid w:val="00683473"/>
    <w:rsid w:val="00690623"/>
    <w:rsid w:val="00691249"/>
    <w:rsid w:val="006945AF"/>
    <w:rsid w:val="0069602A"/>
    <w:rsid w:val="006973C1"/>
    <w:rsid w:val="006A1529"/>
    <w:rsid w:val="006A36BA"/>
    <w:rsid w:val="006A55AD"/>
    <w:rsid w:val="006A7668"/>
    <w:rsid w:val="006B10E6"/>
    <w:rsid w:val="006B1981"/>
    <w:rsid w:val="006B251C"/>
    <w:rsid w:val="006B2530"/>
    <w:rsid w:val="006B4467"/>
    <w:rsid w:val="006B4BEF"/>
    <w:rsid w:val="006B5CB7"/>
    <w:rsid w:val="006B5D55"/>
    <w:rsid w:val="006C1E59"/>
    <w:rsid w:val="006C3527"/>
    <w:rsid w:val="006C5676"/>
    <w:rsid w:val="006C6EEE"/>
    <w:rsid w:val="006D16CE"/>
    <w:rsid w:val="006D2633"/>
    <w:rsid w:val="006D3E5A"/>
    <w:rsid w:val="006D437D"/>
    <w:rsid w:val="006D54F0"/>
    <w:rsid w:val="006D77DA"/>
    <w:rsid w:val="006E0E84"/>
    <w:rsid w:val="006E2139"/>
    <w:rsid w:val="006E29F4"/>
    <w:rsid w:val="006E50FB"/>
    <w:rsid w:val="006E5A3A"/>
    <w:rsid w:val="006F041A"/>
    <w:rsid w:val="006F2963"/>
    <w:rsid w:val="006F627A"/>
    <w:rsid w:val="006F679A"/>
    <w:rsid w:val="0070100F"/>
    <w:rsid w:val="00704037"/>
    <w:rsid w:val="00704327"/>
    <w:rsid w:val="0070703E"/>
    <w:rsid w:val="00710F76"/>
    <w:rsid w:val="00711306"/>
    <w:rsid w:val="00712093"/>
    <w:rsid w:val="0071454D"/>
    <w:rsid w:val="007209F3"/>
    <w:rsid w:val="00725986"/>
    <w:rsid w:val="00725E28"/>
    <w:rsid w:val="00730D06"/>
    <w:rsid w:val="007312DD"/>
    <w:rsid w:val="007351E6"/>
    <w:rsid w:val="00735B51"/>
    <w:rsid w:val="00735F55"/>
    <w:rsid w:val="00740A63"/>
    <w:rsid w:val="00745414"/>
    <w:rsid w:val="00745995"/>
    <w:rsid w:val="00750D5C"/>
    <w:rsid w:val="00751431"/>
    <w:rsid w:val="00755979"/>
    <w:rsid w:val="00755A8A"/>
    <w:rsid w:val="00757805"/>
    <w:rsid w:val="007600BB"/>
    <w:rsid w:val="0076690C"/>
    <w:rsid w:val="0076762E"/>
    <w:rsid w:val="007807BD"/>
    <w:rsid w:val="007819E6"/>
    <w:rsid w:val="00784200"/>
    <w:rsid w:val="00784B61"/>
    <w:rsid w:val="0078576B"/>
    <w:rsid w:val="0079006D"/>
    <w:rsid w:val="0079088B"/>
    <w:rsid w:val="00791AA1"/>
    <w:rsid w:val="00791B9A"/>
    <w:rsid w:val="0079553D"/>
    <w:rsid w:val="007A0797"/>
    <w:rsid w:val="007A1A4D"/>
    <w:rsid w:val="007A3B25"/>
    <w:rsid w:val="007A5DE6"/>
    <w:rsid w:val="007A608B"/>
    <w:rsid w:val="007B3977"/>
    <w:rsid w:val="007B3B44"/>
    <w:rsid w:val="007B4C9D"/>
    <w:rsid w:val="007B4F9E"/>
    <w:rsid w:val="007B6AE8"/>
    <w:rsid w:val="007C308B"/>
    <w:rsid w:val="007C406E"/>
    <w:rsid w:val="007C5CEE"/>
    <w:rsid w:val="007C60D1"/>
    <w:rsid w:val="007C6BFD"/>
    <w:rsid w:val="007D65F8"/>
    <w:rsid w:val="007E5DAF"/>
    <w:rsid w:val="007F212F"/>
    <w:rsid w:val="007F3FE9"/>
    <w:rsid w:val="007F497E"/>
    <w:rsid w:val="007F6586"/>
    <w:rsid w:val="00803F59"/>
    <w:rsid w:val="00805D25"/>
    <w:rsid w:val="00806881"/>
    <w:rsid w:val="00810DF4"/>
    <w:rsid w:val="00811787"/>
    <w:rsid w:val="0081424D"/>
    <w:rsid w:val="008164DF"/>
    <w:rsid w:val="00816917"/>
    <w:rsid w:val="00816E7A"/>
    <w:rsid w:val="00817079"/>
    <w:rsid w:val="00821C58"/>
    <w:rsid w:val="0083092C"/>
    <w:rsid w:val="00832E63"/>
    <w:rsid w:val="008351C7"/>
    <w:rsid w:val="00835BDF"/>
    <w:rsid w:val="00837AA3"/>
    <w:rsid w:val="008409FB"/>
    <w:rsid w:val="0084414A"/>
    <w:rsid w:val="00844226"/>
    <w:rsid w:val="00846292"/>
    <w:rsid w:val="00850FC1"/>
    <w:rsid w:val="00852FEA"/>
    <w:rsid w:val="0085654C"/>
    <w:rsid w:val="0085666A"/>
    <w:rsid w:val="00856FF4"/>
    <w:rsid w:val="0086510C"/>
    <w:rsid w:val="00865571"/>
    <w:rsid w:val="00866EF8"/>
    <w:rsid w:val="008675A1"/>
    <w:rsid w:val="008701CC"/>
    <w:rsid w:val="00870DAC"/>
    <w:rsid w:val="00870EC6"/>
    <w:rsid w:val="00871D60"/>
    <w:rsid w:val="008767C3"/>
    <w:rsid w:val="00877C38"/>
    <w:rsid w:val="008814AE"/>
    <w:rsid w:val="0088315F"/>
    <w:rsid w:val="00892338"/>
    <w:rsid w:val="00893E45"/>
    <w:rsid w:val="008965B6"/>
    <w:rsid w:val="008A0CD7"/>
    <w:rsid w:val="008A0D8C"/>
    <w:rsid w:val="008A1B6E"/>
    <w:rsid w:val="008A2456"/>
    <w:rsid w:val="008A2C09"/>
    <w:rsid w:val="008A7355"/>
    <w:rsid w:val="008A798A"/>
    <w:rsid w:val="008B0A3F"/>
    <w:rsid w:val="008B19A1"/>
    <w:rsid w:val="008B1AD5"/>
    <w:rsid w:val="008B23A1"/>
    <w:rsid w:val="008B30A1"/>
    <w:rsid w:val="008B351E"/>
    <w:rsid w:val="008B409B"/>
    <w:rsid w:val="008B439A"/>
    <w:rsid w:val="008B5166"/>
    <w:rsid w:val="008B70BC"/>
    <w:rsid w:val="008B76A0"/>
    <w:rsid w:val="008B76B3"/>
    <w:rsid w:val="008C27B2"/>
    <w:rsid w:val="008C33DE"/>
    <w:rsid w:val="008C3D06"/>
    <w:rsid w:val="008C4DA2"/>
    <w:rsid w:val="008D5338"/>
    <w:rsid w:val="008D5745"/>
    <w:rsid w:val="008E18D6"/>
    <w:rsid w:val="008E3D78"/>
    <w:rsid w:val="008E6D03"/>
    <w:rsid w:val="008E75F9"/>
    <w:rsid w:val="008F333C"/>
    <w:rsid w:val="008F5D6B"/>
    <w:rsid w:val="00903A60"/>
    <w:rsid w:val="00904C78"/>
    <w:rsid w:val="009106B0"/>
    <w:rsid w:val="00912092"/>
    <w:rsid w:val="0091324D"/>
    <w:rsid w:val="009141BB"/>
    <w:rsid w:val="009152A6"/>
    <w:rsid w:val="009155BB"/>
    <w:rsid w:val="00917499"/>
    <w:rsid w:val="0092057C"/>
    <w:rsid w:val="009277DF"/>
    <w:rsid w:val="009304D5"/>
    <w:rsid w:val="00931B05"/>
    <w:rsid w:val="009322FA"/>
    <w:rsid w:val="00933CDE"/>
    <w:rsid w:val="00934068"/>
    <w:rsid w:val="00941798"/>
    <w:rsid w:val="00941DE8"/>
    <w:rsid w:val="00946923"/>
    <w:rsid w:val="00946BDA"/>
    <w:rsid w:val="00946D07"/>
    <w:rsid w:val="009544CC"/>
    <w:rsid w:val="00955082"/>
    <w:rsid w:val="00956B70"/>
    <w:rsid w:val="0095707E"/>
    <w:rsid w:val="00960AB0"/>
    <w:rsid w:val="00965F1B"/>
    <w:rsid w:val="00966D00"/>
    <w:rsid w:val="00972279"/>
    <w:rsid w:val="00973552"/>
    <w:rsid w:val="00974046"/>
    <w:rsid w:val="0097485C"/>
    <w:rsid w:val="00975534"/>
    <w:rsid w:val="0097575A"/>
    <w:rsid w:val="009776BC"/>
    <w:rsid w:val="009779DF"/>
    <w:rsid w:val="0098001D"/>
    <w:rsid w:val="0098177D"/>
    <w:rsid w:val="009845DE"/>
    <w:rsid w:val="00984DBE"/>
    <w:rsid w:val="0098708B"/>
    <w:rsid w:val="00991218"/>
    <w:rsid w:val="009914F1"/>
    <w:rsid w:val="009930BB"/>
    <w:rsid w:val="00993A9A"/>
    <w:rsid w:val="009949A0"/>
    <w:rsid w:val="009956B2"/>
    <w:rsid w:val="00997673"/>
    <w:rsid w:val="00997C79"/>
    <w:rsid w:val="00997DD6"/>
    <w:rsid w:val="009A053F"/>
    <w:rsid w:val="009A092A"/>
    <w:rsid w:val="009A1AA3"/>
    <w:rsid w:val="009A416F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1F4F"/>
    <w:rsid w:val="009C3422"/>
    <w:rsid w:val="009C47F8"/>
    <w:rsid w:val="009C5055"/>
    <w:rsid w:val="009C5BE5"/>
    <w:rsid w:val="009C5CF9"/>
    <w:rsid w:val="009D1F55"/>
    <w:rsid w:val="009D35AE"/>
    <w:rsid w:val="009D6910"/>
    <w:rsid w:val="009E376A"/>
    <w:rsid w:val="009F0264"/>
    <w:rsid w:val="009F0E98"/>
    <w:rsid w:val="009F21DA"/>
    <w:rsid w:val="009F3B31"/>
    <w:rsid w:val="009F47AE"/>
    <w:rsid w:val="009F5263"/>
    <w:rsid w:val="00A01291"/>
    <w:rsid w:val="00A05E7A"/>
    <w:rsid w:val="00A063DA"/>
    <w:rsid w:val="00A06477"/>
    <w:rsid w:val="00A10AAD"/>
    <w:rsid w:val="00A12509"/>
    <w:rsid w:val="00A13D3B"/>
    <w:rsid w:val="00A15B9C"/>
    <w:rsid w:val="00A20357"/>
    <w:rsid w:val="00A217B2"/>
    <w:rsid w:val="00A2230B"/>
    <w:rsid w:val="00A23340"/>
    <w:rsid w:val="00A26370"/>
    <w:rsid w:val="00A30151"/>
    <w:rsid w:val="00A30FDB"/>
    <w:rsid w:val="00A3385B"/>
    <w:rsid w:val="00A35DB0"/>
    <w:rsid w:val="00A361A9"/>
    <w:rsid w:val="00A43CA6"/>
    <w:rsid w:val="00A450B6"/>
    <w:rsid w:val="00A47FF7"/>
    <w:rsid w:val="00A50799"/>
    <w:rsid w:val="00A50850"/>
    <w:rsid w:val="00A50C6D"/>
    <w:rsid w:val="00A517C1"/>
    <w:rsid w:val="00A5466A"/>
    <w:rsid w:val="00A547C2"/>
    <w:rsid w:val="00A55CB1"/>
    <w:rsid w:val="00A55F0E"/>
    <w:rsid w:val="00A56404"/>
    <w:rsid w:val="00A63744"/>
    <w:rsid w:val="00A64185"/>
    <w:rsid w:val="00A81171"/>
    <w:rsid w:val="00A81660"/>
    <w:rsid w:val="00A820B8"/>
    <w:rsid w:val="00A8496C"/>
    <w:rsid w:val="00A8735E"/>
    <w:rsid w:val="00A8737A"/>
    <w:rsid w:val="00A8799F"/>
    <w:rsid w:val="00A909EB"/>
    <w:rsid w:val="00A93905"/>
    <w:rsid w:val="00A96894"/>
    <w:rsid w:val="00AA0C33"/>
    <w:rsid w:val="00AA1EF3"/>
    <w:rsid w:val="00AA288A"/>
    <w:rsid w:val="00AA36A3"/>
    <w:rsid w:val="00AA7114"/>
    <w:rsid w:val="00AB2CEC"/>
    <w:rsid w:val="00AB2D30"/>
    <w:rsid w:val="00AB3A86"/>
    <w:rsid w:val="00AB605F"/>
    <w:rsid w:val="00AB69AC"/>
    <w:rsid w:val="00AB7E11"/>
    <w:rsid w:val="00AC119E"/>
    <w:rsid w:val="00AC23F5"/>
    <w:rsid w:val="00AC4541"/>
    <w:rsid w:val="00AD367A"/>
    <w:rsid w:val="00AD79E9"/>
    <w:rsid w:val="00AD7C2B"/>
    <w:rsid w:val="00AE1E14"/>
    <w:rsid w:val="00AE463C"/>
    <w:rsid w:val="00AE668E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72AC"/>
    <w:rsid w:val="00B11695"/>
    <w:rsid w:val="00B13187"/>
    <w:rsid w:val="00B139EC"/>
    <w:rsid w:val="00B15A67"/>
    <w:rsid w:val="00B21FAE"/>
    <w:rsid w:val="00B23FBE"/>
    <w:rsid w:val="00B2582A"/>
    <w:rsid w:val="00B408ED"/>
    <w:rsid w:val="00B427A9"/>
    <w:rsid w:val="00B42AD1"/>
    <w:rsid w:val="00B42DA8"/>
    <w:rsid w:val="00B435CA"/>
    <w:rsid w:val="00B43A04"/>
    <w:rsid w:val="00B47AAA"/>
    <w:rsid w:val="00B5094B"/>
    <w:rsid w:val="00B50C62"/>
    <w:rsid w:val="00B50E1B"/>
    <w:rsid w:val="00B51157"/>
    <w:rsid w:val="00B5208C"/>
    <w:rsid w:val="00B52863"/>
    <w:rsid w:val="00B53181"/>
    <w:rsid w:val="00B53CE1"/>
    <w:rsid w:val="00B6235E"/>
    <w:rsid w:val="00B62DD4"/>
    <w:rsid w:val="00B63CA9"/>
    <w:rsid w:val="00B64C76"/>
    <w:rsid w:val="00B66394"/>
    <w:rsid w:val="00B66851"/>
    <w:rsid w:val="00B67143"/>
    <w:rsid w:val="00B67F0F"/>
    <w:rsid w:val="00B67FC7"/>
    <w:rsid w:val="00B70611"/>
    <w:rsid w:val="00B70772"/>
    <w:rsid w:val="00B70C28"/>
    <w:rsid w:val="00B7117A"/>
    <w:rsid w:val="00B73878"/>
    <w:rsid w:val="00B74420"/>
    <w:rsid w:val="00B750C9"/>
    <w:rsid w:val="00B75BF7"/>
    <w:rsid w:val="00B76007"/>
    <w:rsid w:val="00B77507"/>
    <w:rsid w:val="00B775BE"/>
    <w:rsid w:val="00B8420B"/>
    <w:rsid w:val="00B8591E"/>
    <w:rsid w:val="00B8636E"/>
    <w:rsid w:val="00B927AA"/>
    <w:rsid w:val="00B96875"/>
    <w:rsid w:val="00BA0AAC"/>
    <w:rsid w:val="00BB16B7"/>
    <w:rsid w:val="00BB23CA"/>
    <w:rsid w:val="00BB5F80"/>
    <w:rsid w:val="00BC08AE"/>
    <w:rsid w:val="00BC1EDA"/>
    <w:rsid w:val="00BC2C10"/>
    <w:rsid w:val="00BC42FC"/>
    <w:rsid w:val="00BC45D9"/>
    <w:rsid w:val="00BC722D"/>
    <w:rsid w:val="00BD07D2"/>
    <w:rsid w:val="00BD27D1"/>
    <w:rsid w:val="00BD3E7B"/>
    <w:rsid w:val="00BD447D"/>
    <w:rsid w:val="00BD4AF6"/>
    <w:rsid w:val="00BD6614"/>
    <w:rsid w:val="00BE40EF"/>
    <w:rsid w:val="00BE773F"/>
    <w:rsid w:val="00BE7AC5"/>
    <w:rsid w:val="00BF0C83"/>
    <w:rsid w:val="00BF2515"/>
    <w:rsid w:val="00BF2E41"/>
    <w:rsid w:val="00BF3243"/>
    <w:rsid w:val="00BF49AF"/>
    <w:rsid w:val="00BF4DC2"/>
    <w:rsid w:val="00BF5644"/>
    <w:rsid w:val="00BF58AC"/>
    <w:rsid w:val="00BF61AF"/>
    <w:rsid w:val="00BF7381"/>
    <w:rsid w:val="00C016A2"/>
    <w:rsid w:val="00C01E7D"/>
    <w:rsid w:val="00C01EE0"/>
    <w:rsid w:val="00C03182"/>
    <w:rsid w:val="00C04B0F"/>
    <w:rsid w:val="00C05841"/>
    <w:rsid w:val="00C07D40"/>
    <w:rsid w:val="00C13EB2"/>
    <w:rsid w:val="00C15B5F"/>
    <w:rsid w:val="00C16D26"/>
    <w:rsid w:val="00C220FA"/>
    <w:rsid w:val="00C2228E"/>
    <w:rsid w:val="00C223B8"/>
    <w:rsid w:val="00C22DF5"/>
    <w:rsid w:val="00C31857"/>
    <w:rsid w:val="00C411A2"/>
    <w:rsid w:val="00C42A18"/>
    <w:rsid w:val="00C452BA"/>
    <w:rsid w:val="00C47ACC"/>
    <w:rsid w:val="00C602BA"/>
    <w:rsid w:val="00C61878"/>
    <w:rsid w:val="00C624FE"/>
    <w:rsid w:val="00C62C35"/>
    <w:rsid w:val="00C67F3D"/>
    <w:rsid w:val="00C701E2"/>
    <w:rsid w:val="00C7053C"/>
    <w:rsid w:val="00C70E72"/>
    <w:rsid w:val="00C72F52"/>
    <w:rsid w:val="00C750A1"/>
    <w:rsid w:val="00C7606E"/>
    <w:rsid w:val="00C77D22"/>
    <w:rsid w:val="00C811DC"/>
    <w:rsid w:val="00C8669F"/>
    <w:rsid w:val="00C90385"/>
    <w:rsid w:val="00C921FE"/>
    <w:rsid w:val="00C964B3"/>
    <w:rsid w:val="00C96F8A"/>
    <w:rsid w:val="00CA1C65"/>
    <w:rsid w:val="00CA4250"/>
    <w:rsid w:val="00CB2E27"/>
    <w:rsid w:val="00CB51FC"/>
    <w:rsid w:val="00CC1BA7"/>
    <w:rsid w:val="00CC25A1"/>
    <w:rsid w:val="00CC2CEB"/>
    <w:rsid w:val="00CC4B24"/>
    <w:rsid w:val="00CC4C79"/>
    <w:rsid w:val="00CC54F2"/>
    <w:rsid w:val="00CD1066"/>
    <w:rsid w:val="00CD2746"/>
    <w:rsid w:val="00CD49F0"/>
    <w:rsid w:val="00CD57B2"/>
    <w:rsid w:val="00CD5EDC"/>
    <w:rsid w:val="00CE01C7"/>
    <w:rsid w:val="00CE104F"/>
    <w:rsid w:val="00CE2F35"/>
    <w:rsid w:val="00CE3258"/>
    <w:rsid w:val="00CE40E6"/>
    <w:rsid w:val="00CF336D"/>
    <w:rsid w:val="00CF5475"/>
    <w:rsid w:val="00CF72B4"/>
    <w:rsid w:val="00D00895"/>
    <w:rsid w:val="00D01E71"/>
    <w:rsid w:val="00D03FC6"/>
    <w:rsid w:val="00D06F00"/>
    <w:rsid w:val="00D0741C"/>
    <w:rsid w:val="00D10A86"/>
    <w:rsid w:val="00D1119E"/>
    <w:rsid w:val="00D1239D"/>
    <w:rsid w:val="00D127E8"/>
    <w:rsid w:val="00D154F7"/>
    <w:rsid w:val="00D206A3"/>
    <w:rsid w:val="00D218B1"/>
    <w:rsid w:val="00D239EE"/>
    <w:rsid w:val="00D26250"/>
    <w:rsid w:val="00D30538"/>
    <w:rsid w:val="00D31177"/>
    <w:rsid w:val="00D314C5"/>
    <w:rsid w:val="00D32355"/>
    <w:rsid w:val="00D330CD"/>
    <w:rsid w:val="00D34B98"/>
    <w:rsid w:val="00D36B08"/>
    <w:rsid w:val="00D36EAF"/>
    <w:rsid w:val="00D41C4E"/>
    <w:rsid w:val="00D42B20"/>
    <w:rsid w:val="00D43E2B"/>
    <w:rsid w:val="00D43F1C"/>
    <w:rsid w:val="00D46531"/>
    <w:rsid w:val="00D47924"/>
    <w:rsid w:val="00D511E1"/>
    <w:rsid w:val="00D51F8C"/>
    <w:rsid w:val="00D5347D"/>
    <w:rsid w:val="00D554A1"/>
    <w:rsid w:val="00D55CFC"/>
    <w:rsid w:val="00D5753D"/>
    <w:rsid w:val="00D62863"/>
    <w:rsid w:val="00D65126"/>
    <w:rsid w:val="00D65E02"/>
    <w:rsid w:val="00D66A6F"/>
    <w:rsid w:val="00D66B2B"/>
    <w:rsid w:val="00D675F6"/>
    <w:rsid w:val="00D71D28"/>
    <w:rsid w:val="00D730C1"/>
    <w:rsid w:val="00D73255"/>
    <w:rsid w:val="00D74FC1"/>
    <w:rsid w:val="00D75D8E"/>
    <w:rsid w:val="00D770D3"/>
    <w:rsid w:val="00D8038D"/>
    <w:rsid w:val="00D85CDE"/>
    <w:rsid w:val="00D8676B"/>
    <w:rsid w:val="00D871F0"/>
    <w:rsid w:val="00D9025A"/>
    <w:rsid w:val="00D936BF"/>
    <w:rsid w:val="00D94046"/>
    <w:rsid w:val="00D94B36"/>
    <w:rsid w:val="00DA034D"/>
    <w:rsid w:val="00DA6511"/>
    <w:rsid w:val="00DA6E6A"/>
    <w:rsid w:val="00DB1CAC"/>
    <w:rsid w:val="00DB381B"/>
    <w:rsid w:val="00DB6BFF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28FE"/>
    <w:rsid w:val="00DE5D82"/>
    <w:rsid w:val="00DE6D1D"/>
    <w:rsid w:val="00DE74A6"/>
    <w:rsid w:val="00DF5288"/>
    <w:rsid w:val="00DF71A0"/>
    <w:rsid w:val="00E00A91"/>
    <w:rsid w:val="00E01A16"/>
    <w:rsid w:val="00E02BF5"/>
    <w:rsid w:val="00E03E9F"/>
    <w:rsid w:val="00E076C7"/>
    <w:rsid w:val="00E10D07"/>
    <w:rsid w:val="00E11886"/>
    <w:rsid w:val="00E129E7"/>
    <w:rsid w:val="00E12D22"/>
    <w:rsid w:val="00E14390"/>
    <w:rsid w:val="00E14855"/>
    <w:rsid w:val="00E156A7"/>
    <w:rsid w:val="00E15F87"/>
    <w:rsid w:val="00E1777A"/>
    <w:rsid w:val="00E3026B"/>
    <w:rsid w:val="00E30E4E"/>
    <w:rsid w:val="00E319CE"/>
    <w:rsid w:val="00E37AF4"/>
    <w:rsid w:val="00E40B06"/>
    <w:rsid w:val="00E421C3"/>
    <w:rsid w:val="00E43998"/>
    <w:rsid w:val="00E4408E"/>
    <w:rsid w:val="00E44D66"/>
    <w:rsid w:val="00E46B17"/>
    <w:rsid w:val="00E46D08"/>
    <w:rsid w:val="00E4738A"/>
    <w:rsid w:val="00E509A3"/>
    <w:rsid w:val="00E51058"/>
    <w:rsid w:val="00E513EF"/>
    <w:rsid w:val="00E531B1"/>
    <w:rsid w:val="00E546D0"/>
    <w:rsid w:val="00E55BC2"/>
    <w:rsid w:val="00E576A6"/>
    <w:rsid w:val="00E600A3"/>
    <w:rsid w:val="00E6119C"/>
    <w:rsid w:val="00E63460"/>
    <w:rsid w:val="00E64AA1"/>
    <w:rsid w:val="00E64E00"/>
    <w:rsid w:val="00E652FB"/>
    <w:rsid w:val="00E6539E"/>
    <w:rsid w:val="00E664A3"/>
    <w:rsid w:val="00E6661C"/>
    <w:rsid w:val="00E67327"/>
    <w:rsid w:val="00E7004E"/>
    <w:rsid w:val="00E70D9D"/>
    <w:rsid w:val="00E76266"/>
    <w:rsid w:val="00E821B0"/>
    <w:rsid w:val="00E91E66"/>
    <w:rsid w:val="00E91F17"/>
    <w:rsid w:val="00E93652"/>
    <w:rsid w:val="00E968B2"/>
    <w:rsid w:val="00EA208C"/>
    <w:rsid w:val="00EA3070"/>
    <w:rsid w:val="00EA356A"/>
    <w:rsid w:val="00EA3AE7"/>
    <w:rsid w:val="00EA4775"/>
    <w:rsid w:val="00EA5E55"/>
    <w:rsid w:val="00EA6D00"/>
    <w:rsid w:val="00EA6E09"/>
    <w:rsid w:val="00EA7B51"/>
    <w:rsid w:val="00EB2589"/>
    <w:rsid w:val="00EB46A5"/>
    <w:rsid w:val="00EB4753"/>
    <w:rsid w:val="00EB6915"/>
    <w:rsid w:val="00EB7F13"/>
    <w:rsid w:val="00EC0BC6"/>
    <w:rsid w:val="00EC1CD1"/>
    <w:rsid w:val="00EC4519"/>
    <w:rsid w:val="00EC482D"/>
    <w:rsid w:val="00EC56BC"/>
    <w:rsid w:val="00EC5E29"/>
    <w:rsid w:val="00EC758B"/>
    <w:rsid w:val="00ED3B5D"/>
    <w:rsid w:val="00ED4233"/>
    <w:rsid w:val="00ED458A"/>
    <w:rsid w:val="00ED7CC6"/>
    <w:rsid w:val="00EE1F0A"/>
    <w:rsid w:val="00EE31EA"/>
    <w:rsid w:val="00EE33D7"/>
    <w:rsid w:val="00EE575D"/>
    <w:rsid w:val="00EE5E68"/>
    <w:rsid w:val="00EF05D3"/>
    <w:rsid w:val="00EF1BED"/>
    <w:rsid w:val="00EF3F6F"/>
    <w:rsid w:val="00EF46B9"/>
    <w:rsid w:val="00EF6972"/>
    <w:rsid w:val="00EF72D1"/>
    <w:rsid w:val="00EF79A7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1D90"/>
    <w:rsid w:val="00F42D75"/>
    <w:rsid w:val="00F46596"/>
    <w:rsid w:val="00F4718F"/>
    <w:rsid w:val="00F50905"/>
    <w:rsid w:val="00F55311"/>
    <w:rsid w:val="00F55F5B"/>
    <w:rsid w:val="00F5693E"/>
    <w:rsid w:val="00F56E15"/>
    <w:rsid w:val="00F57B0B"/>
    <w:rsid w:val="00F61C47"/>
    <w:rsid w:val="00F63A75"/>
    <w:rsid w:val="00F63CFE"/>
    <w:rsid w:val="00F67B87"/>
    <w:rsid w:val="00F71508"/>
    <w:rsid w:val="00F71552"/>
    <w:rsid w:val="00F7188B"/>
    <w:rsid w:val="00F72090"/>
    <w:rsid w:val="00F7639A"/>
    <w:rsid w:val="00F81361"/>
    <w:rsid w:val="00F90BE1"/>
    <w:rsid w:val="00F945A6"/>
    <w:rsid w:val="00F94C9C"/>
    <w:rsid w:val="00F94E3C"/>
    <w:rsid w:val="00F958F8"/>
    <w:rsid w:val="00FA0A8A"/>
    <w:rsid w:val="00FA11CC"/>
    <w:rsid w:val="00FA2185"/>
    <w:rsid w:val="00FA543F"/>
    <w:rsid w:val="00FA5759"/>
    <w:rsid w:val="00FA78CB"/>
    <w:rsid w:val="00FB026F"/>
    <w:rsid w:val="00FB1230"/>
    <w:rsid w:val="00FB13DC"/>
    <w:rsid w:val="00FB1915"/>
    <w:rsid w:val="00FB21EB"/>
    <w:rsid w:val="00FB266D"/>
    <w:rsid w:val="00FB55A1"/>
    <w:rsid w:val="00FB7C63"/>
    <w:rsid w:val="00FD09A1"/>
    <w:rsid w:val="00FD4F6C"/>
    <w:rsid w:val="00FD5127"/>
    <w:rsid w:val="00FD6069"/>
    <w:rsid w:val="00FD6C69"/>
    <w:rsid w:val="00FD7524"/>
    <w:rsid w:val="00FD7560"/>
    <w:rsid w:val="00FE024C"/>
    <w:rsid w:val="00FE1AB0"/>
    <w:rsid w:val="00FE2E1B"/>
    <w:rsid w:val="00FE5053"/>
    <w:rsid w:val="00FE6415"/>
    <w:rsid w:val="00FF0193"/>
    <w:rsid w:val="00FF18EA"/>
    <w:rsid w:val="00FF1B7F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06CA"/>
  <w15:docId w15:val="{7CFEE1D5-8009-4DBE-8855-97B9F6E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cdc.gov/nchs/data/icd/ICD-10cmguidelines-FY2021-COVID-update-January-2021-508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 &amp;Product Benefits- Health System Financing Division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10306D-E43A-4D8F-AA05-463D2970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X to HAAD Claims &amp; Adjudication Rules</vt:lpstr>
    </vt:vector>
  </TitlesOfParts>
  <Company>Health Authority of Abu Dhabi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19 to HAAD Claims &amp; Adjudication Rules</dc:title>
  <dc:subject>Including the Mandatory Tariff Pricelist Application Rules.</dc:subject>
  <dc:creator>Health Systems Financing Department</dc:creator>
  <cp:lastModifiedBy>Aziza Musabah Al Memari</cp:lastModifiedBy>
  <cp:revision>3</cp:revision>
  <cp:lastPrinted>2018-01-28T10:43:00Z</cp:lastPrinted>
  <dcterms:created xsi:type="dcterms:W3CDTF">2021-05-16T08:25:00Z</dcterms:created>
  <dcterms:modified xsi:type="dcterms:W3CDTF">2021-06-10T10:07:00Z</dcterms:modified>
</cp:coreProperties>
</file>