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color w:val="17365D" w:themeColor="text2" w:themeShade="BF"/>
          <w:sz w:val="24"/>
          <w:szCs w:val="24"/>
        </w:rPr>
        <w:id w:val="606662403"/>
        <w:docPartObj>
          <w:docPartGallery w:val="Cover Pages"/>
          <w:docPartUnique/>
        </w:docPartObj>
      </w:sdtPr>
      <w:sdtEndPr>
        <w:rPr>
          <w:b/>
          <w:bCs/>
          <w:smallCaps/>
        </w:rPr>
      </w:sdtEndPr>
      <w:sdtContent>
        <w:p w:rsidR="00805D25" w:rsidRPr="0015573F" w:rsidRDefault="002F0654" w:rsidP="00455D38">
          <w:pPr>
            <w:jc w:val="both"/>
            <w:rPr>
              <w:rFonts w:cstheme="minorHAnsi"/>
              <w:color w:val="17365D" w:themeColor="text2" w:themeShade="BF"/>
              <w:sz w:val="24"/>
              <w:szCs w:val="24"/>
            </w:rPr>
          </w:pPr>
          <w:r>
            <w:rPr>
              <w:noProof/>
            </w:rPr>
            <w:drawing>
              <wp:anchor distT="0" distB="0" distL="114300" distR="114300" simplePos="0" relativeHeight="251660288" behindDoc="0" locked="0" layoutInCell="1" allowOverlap="1" wp14:anchorId="769CBF7A" wp14:editId="766AAC45">
                <wp:simplePos x="0" y="0"/>
                <wp:positionH relativeFrom="margin">
                  <wp:align>center</wp:align>
                </wp:positionH>
                <wp:positionV relativeFrom="paragraph">
                  <wp:posOffset>3380740</wp:posOffset>
                </wp:positionV>
                <wp:extent cx="4035973" cy="30112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M-Crest-RGB-vertical.png"/>
                        <pic:cNvPicPr/>
                      </pic:nvPicPr>
                      <pic:blipFill rotWithShape="1">
                        <a:blip r:embed="rId9" cstate="print">
                          <a:extLst>
                            <a:ext uri="{28A0092B-C50C-407E-A947-70E740481C1C}">
                              <a14:useLocalDpi xmlns:a14="http://schemas.microsoft.com/office/drawing/2010/main" val="0"/>
                            </a:ext>
                          </a:extLst>
                        </a:blip>
                        <a:srcRect r="-8" b="33450"/>
                        <a:stretch/>
                      </pic:blipFill>
                      <pic:spPr bwMode="auto">
                        <a:xfrm>
                          <a:off x="0" y="0"/>
                          <a:ext cx="4040212" cy="30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7D22" w:rsidRPr="0015573F" w:rsidRDefault="00C77D22" w:rsidP="00455D38">
          <w:pPr>
            <w:jc w:val="both"/>
            <w:rPr>
              <w:rFonts w:cstheme="minorHAnsi"/>
              <w:color w:val="17365D" w:themeColor="text2" w:themeShade="BF"/>
              <w:sz w:val="24"/>
              <w:szCs w:val="24"/>
            </w:rPr>
          </w:pPr>
        </w:p>
        <w:p w:rsidR="00C77D22" w:rsidRPr="0015573F" w:rsidRDefault="00C77D22" w:rsidP="00455D38">
          <w:pPr>
            <w:jc w:val="both"/>
            <w:rPr>
              <w:rFonts w:cstheme="minorHAnsi"/>
              <w:color w:val="17365D" w:themeColor="text2" w:themeShade="BF"/>
              <w:sz w:val="24"/>
              <w:szCs w:val="24"/>
            </w:rPr>
          </w:pPr>
        </w:p>
        <w:p w:rsidR="00C77D22" w:rsidRPr="0015573F" w:rsidRDefault="00C77D22" w:rsidP="00455D38">
          <w:pPr>
            <w:jc w:val="both"/>
            <w:rPr>
              <w:rFonts w:cstheme="minorHAnsi"/>
              <w:color w:val="17365D" w:themeColor="text2" w:themeShade="BF"/>
              <w:sz w:val="24"/>
              <w:szCs w:val="24"/>
            </w:rPr>
          </w:pPr>
        </w:p>
        <w:p w:rsidR="00C77D22" w:rsidRPr="0015573F" w:rsidRDefault="00C77D22" w:rsidP="00455D38">
          <w:pPr>
            <w:jc w:val="both"/>
            <w:rPr>
              <w:rFonts w:cstheme="minorHAnsi"/>
              <w:color w:val="17365D" w:themeColor="text2" w:themeShade="BF"/>
              <w:sz w:val="24"/>
              <w:szCs w:val="24"/>
            </w:rPr>
          </w:pPr>
        </w:p>
        <w:tbl>
          <w:tblPr>
            <w:tblpPr w:leftFromText="187" w:rightFromText="187" w:vertAnchor="page" w:horzAnchor="margin" w:tblpXSpec="center" w:tblpY="976"/>
            <w:tblW w:w="5800" w:type="pct"/>
            <w:tblCellMar>
              <w:top w:w="216" w:type="dxa"/>
              <w:left w:w="216" w:type="dxa"/>
              <w:bottom w:w="216" w:type="dxa"/>
              <w:right w:w="216" w:type="dxa"/>
            </w:tblCellMar>
            <w:tblLook w:val="04A0" w:firstRow="1" w:lastRow="0" w:firstColumn="1" w:lastColumn="0" w:noHBand="0" w:noVBand="1"/>
          </w:tblPr>
          <w:tblGrid>
            <w:gridCol w:w="7611"/>
            <w:gridCol w:w="2523"/>
            <w:gridCol w:w="1768"/>
          </w:tblGrid>
          <w:tr w:rsidR="008965B6" w:rsidRPr="0015573F" w:rsidTr="00455D38">
            <w:trPr>
              <w:trHeight w:val="3146"/>
            </w:trPr>
            <w:tc>
              <w:tcPr>
                <w:tcW w:w="7597" w:type="dxa"/>
                <w:tcBorders>
                  <w:bottom w:val="single" w:sz="18" w:space="0" w:color="808080" w:themeColor="background1" w:themeShade="80"/>
                  <w:right w:val="single" w:sz="18" w:space="0" w:color="808080" w:themeColor="background1" w:themeShade="80"/>
                </w:tcBorders>
                <w:vAlign w:val="center"/>
              </w:tcPr>
              <w:p w:rsidR="00D218B1" w:rsidRPr="005C3721" w:rsidRDefault="0090769A" w:rsidP="00653CBA">
                <w:pPr>
                  <w:autoSpaceDE w:val="0"/>
                  <w:autoSpaceDN w:val="0"/>
                  <w:adjustRightInd w:val="0"/>
                  <w:spacing w:after="0" w:line="240" w:lineRule="auto"/>
                  <w:jc w:val="center"/>
                  <w:rPr>
                    <w:rFonts w:eastAsiaTheme="majorEastAsia" w:cstheme="minorHAnsi"/>
                    <w:color w:val="17365D" w:themeColor="text2" w:themeShade="BF"/>
                    <w:sz w:val="52"/>
                    <w:szCs w:val="52"/>
                  </w:rPr>
                </w:pPr>
                <w:sdt>
                  <w:sdtPr>
                    <w:rPr>
                      <w:rFonts w:cstheme="minorHAnsi"/>
                      <w:b/>
                      <w:bCs/>
                      <w:color w:val="17365D" w:themeColor="text2" w:themeShade="BF"/>
                      <w:sz w:val="52"/>
                      <w:szCs w:val="5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A62CE8">
                      <w:rPr>
                        <w:rFonts w:cstheme="minorHAnsi"/>
                        <w:b/>
                        <w:bCs/>
                        <w:color w:val="17365D" w:themeColor="text2" w:themeShade="BF"/>
                        <w:sz w:val="52"/>
                        <w:szCs w:val="52"/>
                        <w:lang w:val="en-GB"/>
                      </w:rPr>
                      <w:t xml:space="preserve">Addendum </w:t>
                    </w:r>
                    <w:r w:rsidR="000B15B8">
                      <w:rPr>
                        <w:rFonts w:cstheme="minorHAnsi"/>
                        <w:b/>
                        <w:bCs/>
                        <w:color w:val="17365D" w:themeColor="text2" w:themeShade="BF"/>
                        <w:sz w:val="52"/>
                        <w:szCs w:val="52"/>
                        <w:lang w:val="en-GB"/>
                      </w:rPr>
                      <w:t>30</w:t>
                    </w:r>
                    <w:r w:rsidR="00A62CE8">
                      <w:rPr>
                        <w:rFonts w:cstheme="minorHAnsi"/>
                        <w:b/>
                        <w:bCs/>
                        <w:color w:val="17365D" w:themeColor="text2" w:themeShade="BF"/>
                        <w:sz w:val="52"/>
                        <w:szCs w:val="52"/>
                        <w:lang w:val="en-GB"/>
                      </w:rPr>
                      <w:t xml:space="preserve"> to DOH Claims &amp; Adjudication Rules</w:t>
                    </w:r>
                  </w:sdtContent>
                </w:sdt>
              </w:p>
            </w:tc>
            <w:tc>
              <w:tcPr>
                <w:tcW w:w="4284" w:type="dxa"/>
                <w:gridSpan w:val="2"/>
                <w:tcBorders>
                  <w:left w:val="single" w:sz="18" w:space="0" w:color="808080" w:themeColor="background1" w:themeShade="80"/>
                  <w:bottom w:val="single" w:sz="18" w:space="0" w:color="808080" w:themeColor="background1" w:themeShade="80"/>
                </w:tcBorders>
                <w:vAlign w:val="center"/>
              </w:tcPr>
              <w:p w:rsidR="00E7004E" w:rsidRPr="0015573F" w:rsidRDefault="00E7004E" w:rsidP="00C77D22">
                <w:pPr>
                  <w:autoSpaceDE w:val="0"/>
                  <w:autoSpaceDN w:val="0"/>
                  <w:adjustRightInd w:val="0"/>
                  <w:spacing w:after="0" w:line="240" w:lineRule="auto"/>
                  <w:rPr>
                    <w:rFonts w:eastAsiaTheme="majorEastAsia" w:cstheme="minorHAnsi"/>
                    <w:b/>
                    <w:bCs/>
                    <w:color w:val="17365D" w:themeColor="text2" w:themeShade="BF"/>
                    <w:sz w:val="24"/>
                    <w:szCs w:val="24"/>
                  </w:rPr>
                </w:pPr>
                <w:r w:rsidRPr="0015573F">
                  <w:rPr>
                    <w:rFonts w:cstheme="minorHAnsi"/>
                    <w:b/>
                    <w:bCs/>
                    <w:color w:val="17365D" w:themeColor="text2" w:themeShade="BF"/>
                    <w:sz w:val="32"/>
                    <w:szCs w:val="32"/>
                  </w:rPr>
                  <w:t>Version</w:t>
                </w:r>
              </w:p>
              <w:p w:rsidR="00E7004E" w:rsidRPr="0015573F" w:rsidRDefault="00E7004E" w:rsidP="00455D38">
                <w:pPr>
                  <w:pStyle w:val="NoSpacing"/>
                  <w:jc w:val="both"/>
                  <w:rPr>
                    <w:rFonts w:eastAsiaTheme="majorEastAsia" w:cstheme="minorHAnsi"/>
                    <w:b/>
                    <w:bCs/>
                    <w:color w:val="17365D" w:themeColor="text2" w:themeShade="BF"/>
                    <w:sz w:val="24"/>
                    <w:szCs w:val="24"/>
                  </w:rPr>
                </w:pPr>
              </w:p>
              <w:p w:rsidR="00D218B1" w:rsidRPr="005C3721" w:rsidRDefault="00E7004E" w:rsidP="007D65F8">
                <w:pPr>
                  <w:autoSpaceDE w:val="0"/>
                  <w:autoSpaceDN w:val="0"/>
                  <w:adjustRightInd w:val="0"/>
                  <w:spacing w:after="0" w:line="240" w:lineRule="auto"/>
                  <w:jc w:val="center"/>
                  <w:rPr>
                    <w:rFonts w:cstheme="minorHAnsi"/>
                    <w:b/>
                    <w:bCs/>
                    <w:color w:val="17365D" w:themeColor="text2" w:themeShade="BF"/>
                    <w:sz w:val="32"/>
                    <w:szCs w:val="32"/>
                  </w:rPr>
                </w:pPr>
                <w:r w:rsidRPr="005C3721">
                  <w:rPr>
                    <w:rFonts w:cstheme="minorHAnsi"/>
                    <w:b/>
                    <w:bCs/>
                    <w:color w:val="17365D" w:themeColor="text2" w:themeShade="BF"/>
                    <w:sz w:val="32"/>
                    <w:szCs w:val="32"/>
                  </w:rPr>
                  <w:t>V201</w:t>
                </w:r>
                <w:r w:rsidR="007D65F8">
                  <w:rPr>
                    <w:rFonts w:cstheme="minorHAnsi"/>
                    <w:b/>
                    <w:bCs/>
                    <w:color w:val="17365D" w:themeColor="text2" w:themeShade="BF"/>
                    <w:sz w:val="32"/>
                    <w:szCs w:val="32"/>
                  </w:rPr>
                  <w:t>2</w:t>
                </w:r>
              </w:p>
              <w:p w:rsidR="005C3721" w:rsidRPr="0015573F" w:rsidRDefault="005C3721" w:rsidP="00E3026B">
                <w:pPr>
                  <w:pStyle w:val="NoSpacing"/>
                  <w:jc w:val="both"/>
                  <w:rPr>
                    <w:rFonts w:cstheme="minorHAnsi"/>
                    <w:b/>
                    <w:bCs/>
                    <w:color w:val="17365D" w:themeColor="text2" w:themeShade="BF"/>
                    <w:sz w:val="52"/>
                    <w:szCs w:val="52"/>
                  </w:rPr>
                </w:pPr>
              </w:p>
            </w:tc>
          </w:tr>
          <w:tr w:rsidR="008965B6" w:rsidRPr="0015573F" w:rsidTr="00057218">
            <w:trPr>
              <w:trHeight w:val="1301"/>
            </w:trPr>
            <w:sdt>
              <w:sdtPr>
                <w:rPr>
                  <w:rFonts w:cstheme="minorHAnsi"/>
                  <w:b/>
                  <w:bCs/>
                  <w:color w:val="17365D" w:themeColor="text2" w:themeShade="BF"/>
                  <w:sz w:val="28"/>
                  <w:szCs w:val="28"/>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10116" w:type="dxa"/>
                    <w:gridSpan w:val="2"/>
                    <w:tcBorders>
                      <w:top w:val="single" w:sz="18" w:space="0" w:color="808080" w:themeColor="background1" w:themeShade="80"/>
                    </w:tcBorders>
                    <w:vAlign w:val="center"/>
                  </w:tcPr>
                  <w:p w:rsidR="00D218B1" w:rsidRPr="0015573F" w:rsidRDefault="00784200" w:rsidP="00C77D22">
                    <w:pPr>
                      <w:autoSpaceDE w:val="0"/>
                      <w:autoSpaceDN w:val="0"/>
                      <w:adjustRightInd w:val="0"/>
                      <w:spacing w:after="0" w:line="240" w:lineRule="auto"/>
                      <w:rPr>
                        <w:rFonts w:cstheme="minorHAnsi"/>
                        <w:b/>
                        <w:bCs/>
                        <w:color w:val="17365D" w:themeColor="text2" w:themeShade="BF"/>
                        <w:sz w:val="32"/>
                        <w:szCs w:val="32"/>
                      </w:rPr>
                    </w:pPr>
                    <w:r w:rsidRPr="0015573F">
                      <w:rPr>
                        <w:rFonts w:cstheme="minorHAnsi"/>
                        <w:b/>
                        <w:bCs/>
                        <w:color w:val="17365D" w:themeColor="text2" w:themeShade="BF"/>
                        <w:sz w:val="28"/>
                        <w:szCs w:val="28"/>
                      </w:rPr>
                      <w:t>Including the Mandatory Tariff Pricelist Application Rules.</w:t>
                    </w:r>
                  </w:p>
                </w:tc>
              </w:sdtContent>
            </w:sdt>
            <w:tc>
              <w:tcPr>
                <w:tcW w:w="1765" w:type="dxa"/>
                <w:tcBorders>
                  <w:top w:val="single" w:sz="18" w:space="0" w:color="808080" w:themeColor="background1" w:themeShade="80"/>
                </w:tcBorders>
                <w:vAlign w:val="center"/>
              </w:tcPr>
              <w:p w:rsidR="00D218B1" w:rsidRPr="0015573F" w:rsidRDefault="00D218B1" w:rsidP="00455D38">
                <w:pPr>
                  <w:pStyle w:val="NoSpacing"/>
                  <w:jc w:val="both"/>
                  <w:rPr>
                    <w:rFonts w:eastAsiaTheme="majorEastAsia" w:cstheme="minorHAnsi"/>
                    <w:b/>
                    <w:bCs/>
                    <w:color w:val="17365D" w:themeColor="text2" w:themeShade="BF"/>
                    <w:sz w:val="24"/>
                    <w:szCs w:val="24"/>
                  </w:rPr>
                </w:pPr>
              </w:p>
            </w:tc>
          </w:tr>
        </w:tbl>
        <w:p w:rsidR="00C77D22" w:rsidRPr="0015573F" w:rsidRDefault="00C77D22" w:rsidP="00C77D22">
          <w:pPr>
            <w:autoSpaceDE w:val="0"/>
            <w:autoSpaceDN w:val="0"/>
            <w:adjustRightInd w:val="0"/>
            <w:spacing w:after="0" w:line="240" w:lineRule="auto"/>
            <w:jc w:val="center"/>
            <w:rPr>
              <w:rFonts w:cstheme="minorHAnsi"/>
              <w:b/>
              <w:bCs/>
              <w:color w:val="17365D" w:themeColor="text2" w:themeShade="BF"/>
              <w:sz w:val="52"/>
              <w:szCs w:val="52"/>
            </w:rPr>
          </w:pPr>
        </w:p>
        <w:p w:rsidR="00C77D22" w:rsidRPr="0015573F" w:rsidRDefault="00C77D22" w:rsidP="00C77D22">
          <w:pPr>
            <w:autoSpaceDE w:val="0"/>
            <w:autoSpaceDN w:val="0"/>
            <w:adjustRightInd w:val="0"/>
            <w:spacing w:after="0" w:line="240" w:lineRule="auto"/>
            <w:jc w:val="center"/>
            <w:rPr>
              <w:rFonts w:cstheme="minorHAnsi"/>
              <w:b/>
              <w:bCs/>
              <w:color w:val="17365D" w:themeColor="text2" w:themeShade="BF"/>
              <w:sz w:val="52"/>
              <w:szCs w:val="52"/>
            </w:rPr>
          </w:pPr>
        </w:p>
        <w:p w:rsidR="00C77D22" w:rsidRPr="0015573F" w:rsidRDefault="00C77D22" w:rsidP="00C77D22">
          <w:pPr>
            <w:autoSpaceDE w:val="0"/>
            <w:autoSpaceDN w:val="0"/>
            <w:adjustRightInd w:val="0"/>
            <w:spacing w:after="0" w:line="240" w:lineRule="auto"/>
            <w:jc w:val="center"/>
            <w:rPr>
              <w:rFonts w:cstheme="minorHAnsi"/>
              <w:b/>
              <w:bCs/>
              <w:color w:val="17365D" w:themeColor="text2" w:themeShade="BF"/>
              <w:sz w:val="52"/>
              <w:szCs w:val="52"/>
            </w:rPr>
          </w:pPr>
        </w:p>
        <w:p w:rsidR="00C77D22" w:rsidRPr="0015573F" w:rsidRDefault="00C77D22" w:rsidP="00C77D22">
          <w:pPr>
            <w:autoSpaceDE w:val="0"/>
            <w:autoSpaceDN w:val="0"/>
            <w:adjustRightInd w:val="0"/>
            <w:spacing w:after="0" w:line="240" w:lineRule="auto"/>
            <w:jc w:val="center"/>
            <w:rPr>
              <w:rFonts w:cstheme="minorHAnsi"/>
              <w:b/>
              <w:bCs/>
              <w:color w:val="17365D" w:themeColor="text2" w:themeShade="BF"/>
              <w:sz w:val="52"/>
              <w:szCs w:val="52"/>
            </w:rPr>
          </w:pPr>
        </w:p>
        <w:p w:rsidR="00C77D22" w:rsidRPr="0015573F" w:rsidRDefault="00A00209" w:rsidP="00A00209">
          <w:pPr>
            <w:autoSpaceDE w:val="0"/>
            <w:autoSpaceDN w:val="0"/>
            <w:adjustRightInd w:val="0"/>
            <w:spacing w:after="0" w:line="240" w:lineRule="auto"/>
            <w:jc w:val="center"/>
            <w:rPr>
              <w:rFonts w:cstheme="minorHAnsi"/>
              <w:b/>
              <w:bCs/>
              <w:color w:val="17365D" w:themeColor="text2" w:themeShade="BF"/>
              <w:sz w:val="52"/>
              <w:szCs w:val="52"/>
            </w:rPr>
          </w:pPr>
          <w:r>
            <w:rPr>
              <w:rFonts w:cstheme="minorHAnsi"/>
              <w:b/>
              <w:bCs/>
              <w:color w:val="17365D" w:themeColor="text2" w:themeShade="BF"/>
              <w:sz w:val="52"/>
              <w:szCs w:val="52"/>
            </w:rPr>
            <w:t xml:space="preserve">Department of Health </w:t>
          </w:r>
        </w:p>
        <w:p w:rsidR="00805D25" w:rsidRPr="0015573F" w:rsidRDefault="0090769A" w:rsidP="00C77D22">
          <w:pPr>
            <w:jc w:val="center"/>
            <w:rPr>
              <w:rFonts w:cstheme="minorHAnsi"/>
              <w:smallCaps/>
              <w:color w:val="17365D" w:themeColor="text2" w:themeShade="BF"/>
              <w:sz w:val="24"/>
              <w:szCs w:val="24"/>
            </w:rPr>
          </w:pPr>
        </w:p>
      </w:sdtContent>
    </w:sdt>
    <w:p w:rsidR="008409FB" w:rsidRDefault="008409FB" w:rsidP="00F1576E">
      <w:pPr>
        <w:pStyle w:val="ListParagraph"/>
        <w:spacing w:after="0" w:line="240" w:lineRule="auto"/>
        <w:ind w:left="1224"/>
        <w:jc w:val="both"/>
        <w:rPr>
          <w:rFonts w:cstheme="minorHAnsi"/>
          <w:color w:val="17365D" w:themeColor="text2" w:themeShade="BF"/>
          <w:sz w:val="24"/>
          <w:szCs w:val="24"/>
        </w:rPr>
      </w:pPr>
    </w:p>
    <w:p w:rsidR="005C3721" w:rsidRDefault="005C3721" w:rsidP="00F1576E">
      <w:pPr>
        <w:pStyle w:val="ListParagraph"/>
        <w:spacing w:after="0" w:line="240" w:lineRule="auto"/>
        <w:ind w:left="1224"/>
        <w:jc w:val="both"/>
        <w:rPr>
          <w:rFonts w:cstheme="minorHAnsi"/>
          <w:color w:val="17365D" w:themeColor="text2" w:themeShade="BF"/>
          <w:sz w:val="24"/>
          <w:szCs w:val="24"/>
        </w:rPr>
      </w:pPr>
    </w:p>
    <w:p w:rsidR="005C3721" w:rsidRDefault="005C3721" w:rsidP="00F1576E">
      <w:pPr>
        <w:pStyle w:val="ListParagraph"/>
        <w:spacing w:after="0" w:line="240" w:lineRule="auto"/>
        <w:ind w:left="1224"/>
        <w:jc w:val="both"/>
        <w:rPr>
          <w:rFonts w:cstheme="minorHAnsi"/>
          <w:color w:val="17365D" w:themeColor="text2" w:themeShade="BF"/>
          <w:sz w:val="24"/>
          <w:szCs w:val="24"/>
        </w:rPr>
      </w:pPr>
    </w:p>
    <w:p w:rsidR="005C3721" w:rsidRDefault="005C3721" w:rsidP="005C3721">
      <w:pPr>
        <w:rPr>
          <w:rFonts w:cs="Calibri"/>
          <w:b/>
          <w:bCs/>
          <w:sz w:val="10"/>
          <w:szCs w:val="10"/>
        </w:rPr>
      </w:pPr>
    </w:p>
    <w:p w:rsidR="00A00209" w:rsidRDefault="00A00209" w:rsidP="005C3721">
      <w:pPr>
        <w:rPr>
          <w:rFonts w:cs="Calibri"/>
          <w:b/>
          <w:bCs/>
          <w:sz w:val="10"/>
          <w:szCs w:val="10"/>
        </w:rPr>
      </w:pPr>
    </w:p>
    <w:p w:rsidR="00A00209" w:rsidRPr="00B71013" w:rsidRDefault="00A00209" w:rsidP="005C3721">
      <w:pPr>
        <w:rPr>
          <w:rFonts w:cs="Calibri"/>
          <w:b/>
          <w:bCs/>
          <w:sz w:val="10"/>
          <w:szCs w:val="10"/>
        </w:rPr>
      </w:pPr>
    </w:p>
    <w:p w:rsidR="005C3721" w:rsidRDefault="005C3721" w:rsidP="00FC17B1">
      <w:pPr>
        <w:pStyle w:val="ListParagraph"/>
        <w:numPr>
          <w:ilvl w:val="0"/>
          <w:numId w:val="1"/>
        </w:numPr>
        <w:spacing w:after="0" w:line="240" w:lineRule="auto"/>
        <w:jc w:val="both"/>
        <w:rPr>
          <w:rFonts w:cstheme="minorHAnsi"/>
          <w:b/>
          <w:color w:val="17365D" w:themeColor="text2" w:themeShade="BF"/>
          <w:sz w:val="28"/>
          <w:szCs w:val="28"/>
        </w:rPr>
      </w:pPr>
      <w:r w:rsidRPr="00991218">
        <w:rPr>
          <w:rFonts w:cstheme="minorHAnsi"/>
          <w:b/>
          <w:color w:val="17365D" w:themeColor="text2" w:themeShade="BF"/>
          <w:sz w:val="28"/>
          <w:szCs w:val="28"/>
        </w:rPr>
        <w:lastRenderedPageBreak/>
        <w:t>Purpose of this Document.</w:t>
      </w:r>
    </w:p>
    <w:p w:rsidR="000F6831" w:rsidRDefault="000F6831" w:rsidP="000F6831">
      <w:pPr>
        <w:pStyle w:val="ListParagraph"/>
        <w:spacing w:after="0" w:line="240" w:lineRule="auto"/>
        <w:ind w:left="360"/>
        <w:jc w:val="both"/>
        <w:rPr>
          <w:rFonts w:cs="Calibri"/>
          <w:color w:val="17365D"/>
          <w:sz w:val="24"/>
          <w:szCs w:val="24"/>
        </w:rPr>
      </w:pPr>
      <w:r>
        <w:rPr>
          <w:rFonts w:cstheme="minorHAnsi"/>
          <w:color w:val="17365D" w:themeColor="text2" w:themeShade="BF"/>
          <w:sz w:val="24"/>
          <w:szCs w:val="24"/>
        </w:rPr>
        <w:t xml:space="preserve">The purpose of this document is to retire Addendum 3 and to introduce the new payment model for telemedicine services. The updated prices </w:t>
      </w:r>
      <w:r>
        <w:rPr>
          <w:rFonts w:cs="Calibri"/>
          <w:color w:val="17365D"/>
          <w:sz w:val="24"/>
          <w:szCs w:val="24"/>
        </w:rPr>
        <w:t>in</w:t>
      </w:r>
      <w:r w:rsidRPr="00337ACA">
        <w:rPr>
          <w:rFonts w:cs="Calibri"/>
          <w:color w:val="17365D"/>
          <w:sz w:val="24"/>
          <w:szCs w:val="24"/>
        </w:rPr>
        <w:t xml:space="preserve"> telemedicine services </w:t>
      </w:r>
      <w:r>
        <w:rPr>
          <w:rFonts w:cs="Calibri"/>
          <w:color w:val="17365D"/>
          <w:sz w:val="24"/>
          <w:szCs w:val="24"/>
        </w:rPr>
        <w:t>aims</w:t>
      </w:r>
      <w:r w:rsidRPr="00337ACA">
        <w:rPr>
          <w:rFonts w:cs="Calibri"/>
          <w:color w:val="17365D"/>
          <w:sz w:val="24"/>
          <w:szCs w:val="24"/>
        </w:rPr>
        <w:t xml:space="preserve"> to encourage providers to invest in this type of technology. </w:t>
      </w:r>
      <w:r w:rsidRPr="002E5D3D">
        <w:rPr>
          <w:rFonts w:cs="Calibri"/>
          <w:color w:val="17365D"/>
          <w:sz w:val="24"/>
          <w:szCs w:val="24"/>
        </w:rPr>
        <w:t xml:space="preserve">Within a year, minimum telemedicine technology requirements will be set for healthcare providers. Compliance with the minimum requirements will be a prerequisite for payment eligibility. </w:t>
      </w:r>
    </w:p>
    <w:p w:rsidR="000F6831" w:rsidRDefault="000F6831" w:rsidP="000F6831">
      <w:pPr>
        <w:pStyle w:val="ListParagraph"/>
        <w:spacing w:after="0" w:line="240" w:lineRule="auto"/>
        <w:ind w:left="360"/>
        <w:jc w:val="both"/>
        <w:rPr>
          <w:rFonts w:cstheme="minorHAnsi"/>
          <w:b/>
          <w:color w:val="17365D" w:themeColor="text2" w:themeShade="BF"/>
          <w:sz w:val="28"/>
          <w:szCs w:val="28"/>
        </w:rPr>
      </w:pPr>
    </w:p>
    <w:p w:rsidR="000F6831" w:rsidRDefault="000F6831" w:rsidP="00FC17B1">
      <w:pPr>
        <w:pStyle w:val="ListParagraph"/>
        <w:numPr>
          <w:ilvl w:val="0"/>
          <w:numId w:val="1"/>
        </w:numPr>
        <w:spacing w:after="0" w:line="240" w:lineRule="auto"/>
        <w:jc w:val="both"/>
        <w:rPr>
          <w:rFonts w:cstheme="minorHAnsi"/>
          <w:b/>
          <w:color w:val="17365D" w:themeColor="text2" w:themeShade="BF"/>
          <w:sz w:val="28"/>
          <w:szCs w:val="28"/>
        </w:rPr>
      </w:pPr>
      <w:r>
        <w:rPr>
          <w:rFonts w:cstheme="minorHAnsi"/>
          <w:b/>
          <w:color w:val="17365D" w:themeColor="text2" w:themeShade="BF"/>
          <w:sz w:val="28"/>
          <w:szCs w:val="28"/>
        </w:rPr>
        <w:t>Rule Effective Date</w:t>
      </w:r>
    </w:p>
    <w:p w:rsidR="000F6831" w:rsidRPr="000F6831" w:rsidRDefault="000B15B8" w:rsidP="000F6831">
      <w:pPr>
        <w:pStyle w:val="ListParagraph"/>
        <w:spacing w:after="0" w:line="240" w:lineRule="auto"/>
        <w:jc w:val="both"/>
        <w:rPr>
          <w:rFonts w:cstheme="minorHAnsi"/>
          <w:bCs/>
          <w:color w:val="17365D" w:themeColor="text2" w:themeShade="BF"/>
          <w:sz w:val="28"/>
          <w:szCs w:val="28"/>
        </w:rPr>
      </w:pPr>
      <w:r>
        <w:rPr>
          <w:rFonts w:cstheme="minorHAnsi"/>
          <w:bCs/>
          <w:color w:val="17365D" w:themeColor="text2" w:themeShade="BF"/>
          <w:sz w:val="28"/>
          <w:szCs w:val="28"/>
        </w:rPr>
        <w:t>31</w:t>
      </w:r>
      <w:r w:rsidRPr="000B15B8">
        <w:rPr>
          <w:rFonts w:cstheme="minorHAnsi"/>
          <w:bCs/>
          <w:color w:val="17365D" w:themeColor="text2" w:themeShade="BF"/>
          <w:sz w:val="28"/>
          <w:szCs w:val="28"/>
          <w:vertAlign w:val="superscript"/>
        </w:rPr>
        <w:t>st</w:t>
      </w:r>
      <w:r>
        <w:rPr>
          <w:rFonts w:cstheme="minorHAnsi"/>
          <w:bCs/>
          <w:color w:val="17365D" w:themeColor="text2" w:themeShade="BF"/>
          <w:sz w:val="28"/>
          <w:szCs w:val="28"/>
        </w:rPr>
        <w:t xml:space="preserve"> July</w:t>
      </w:r>
      <w:r w:rsidR="00FB31F6">
        <w:rPr>
          <w:rFonts w:cstheme="minorHAnsi"/>
          <w:bCs/>
          <w:color w:val="17365D" w:themeColor="text2" w:themeShade="BF"/>
          <w:sz w:val="28"/>
          <w:szCs w:val="28"/>
        </w:rPr>
        <w:t xml:space="preserve"> </w:t>
      </w:r>
      <w:r w:rsidR="00B83C48">
        <w:rPr>
          <w:rFonts w:cstheme="minorHAnsi"/>
          <w:bCs/>
          <w:color w:val="17365D" w:themeColor="text2" w:themeShade="BF"/>
          <w:sz w:val="28"/>
          <w:szCs w:val="28"/>
        </w:rPr>
        <w:t>2023</w:t>
      </w:r>
    </w:p>
    <w:p w:rsidR="005C3721" w:rsidRPr="00660527" w:rsidRDefault="005C3721" w:rsidP="005C3721">
      <w:pPr>
        <w:pStyle w:val="ListParagraph"/>
        <w:spacing w:after="0" w:line="240" w:lineRule="auto"/>
        <w:ind w:left="360"/>
        <w:jc w:val="both"/>
        <w:rPr>
          <w:rFonts w:cstheme="minorHAnsi"/>
          <w:b/>
          <w:color w:val="17365D" w:themeColor="text2" w:themeShade="BF"/>
          <w:sz w:val="14"/>
          <w:szCs w:val="14"/>
        </w:rPr>
      </w:pPr>
    </w:p>
    <w:p w:rsidR="009B0F1A" w:rsidRPr="00660527" w:rsidRDefault="009B0F1A" w:rsidP="007D65F8">
      <w:pPr>
        <w:pStyle w:val="ListParagraph"/>
        <w:spacing w:after="0" w:line="240" w:lineRule="auto"/>
        <w:ind w:left="792" w:hanging="72"/>
        <w:jc w:val="both"/>
        <w:rPr>
          <w:rFonts w:cstheme="minorHAnsi"/>
          <w:color w:val="17365D" w:themeColor="text2" w:themeShade="BF"/>
          <w:sz w:val="14"/>
          <w:szCs w:val="14"/>
        </w:rPr>
      </w:pPr>
    </w:p>
    <w:p w:rsidR="00B42DA8" w:rsidRDefault="007E493B" w:rsidP="00893A2A">
      <w:pPr>
        <w:pStyle w:val="ListParagraph"/>
        <w:numPr>
          <w:ilvl w:val="0"/>
          <w:numId w:val="1"/>
        </w:numPr>
        <w:spacing w:after="0" w:line="240" w:lineRule="auto"/>
        <w:jc w:val="both"/>
        <w:rPr>
          <w:rFonts w:cstheme="minorHAnsi"/>
          <w:b/>
          <w:color w:val="17365D" w:themeColor="text2" w:themeShade="BF"/>
          <w:sz w:val="28"/>
          <w:szCs w:val="28"/>
        </w:rPr>
      </w:pPr>
      <w:bookmarkStart w:id="0" w:name="_Toc317441891"/>
      <w:r>
        <w:rPr>
          <w:rFonts w:cstheme="minorHAnsi"/>
          <w:b/>
          <w:color w:val="17365D" w:themeColor="text2" w:themeShade="BF"/>
          <w:sz w:val="28"/>
          <w:szCs w:val="28"/>
        </w:rPr>
        <w:t>CPT</w:t>
      </w:r>
      <w:r w:rsidR="000E0EDC">
        <w:rPr>
          <w:rFonts w:cstheme="minorHAnsi"/>
          <w:b/>
          <w:color w:val="17365D" w:themeColor="text2" w:themeShade="BF"/>
          <w:sz w:val="28"/>
          <w:szCs w:val="28"/>
        </w:rPr>
        <w:t xml:space="preserve"> Code</w:t>
      </w:r>
      <w:r w:rsidR="00FD65EB">
        <w:rPr>
          <w:rFonts w:cstheme="minorHAnsi"/>
          <w:b/>
          <w:color w:val="17365D" w:themeColor="text2" w:themeShade="BF"/>
          <w:sz w:val="28"/>
          <w:szCs w:val="28"/>
        </w:rPr>
        <w:t>s</w:t>
      </w:r>
      <w:r w:rsidR="00B42DA8" w:rsidRPr="00991218">
        <w:rPr>
          <w:rFonts w:cstheme="minorHAnsi"/>
          <w:b/>
          <w:color w:val="17365D" w:themeColor="text2" w:themeShade="BF"/>
          <w:sz w:val="28"/>
          <w:szCs w:val="28"/>
        </w:rPr>
        <w:t xml:space="preserve"> </w:t>
      </w:r>
      <w:bookmarkEnd w:id="0"/>
    </w:p>
    <w:p w:rsidR="00640980" w:rsidRDefault="00640980" w:rsidP="00640980">
      <w:pPr>
        <w:spacing w:after="0" w:line="240" w:lineRule="auto"/>
        <w:jc w:val="both"/>
        <w:rPr>
          <w:rFonts w:cstheme="minorHAnsi"/>
          <w:b/>
          <w:color w:val="17365D" w:themeColor="text2" w:themeShade="BF"/>
          <w:sz w:val="28"/>
          <w:szCs w:val="28"/>
        </w:rPr>
      </w:pPr>
    </w:p>
    <w:p w:rsidR="004A279A" w:rsidRDefault="00640980" w:rsidP="000B15B8">
      <w:pPr>
        <w:pStyle w:val="ListParagraph"/>
        <w:spacing w:after="0" w:line="240" w:lineRule="auto"/>
        <w:ind w:left="90"/>
        <w:jc w:val="both"/>
        <w:rPr>
          <w:rFonts w:cstheme="minorHAnsi"/>
          <w:b/>
          <w:color w:val="17365D" w:themeColor="text2" w:themeShade="BF"/>
          <w:sz w:val="28"/>
          <w:szCs w:val="28"/>
        </w:rPr>
      </w:pPr>
      <w:bookmarkStart w:id="1" w:name="_Hlk121906810"/>
      <w:bookmarkStart w:id="2" w:name="_GoBack"/>
      <w:bookmarkEnd w:id="2"/>
      <w:r w:rsidRPr="00BF059D">
        <w:rPr>
          <w:rFonts w:cstheme="minorHAnsi"/>
          <w:b/>
          <w:color w:val="17365D" w:themeColor="text2" w:themeShade="BF"/>
          <w:sz w:val="28"/>
          <w:szCs w:val="28"/>
        </w:rPr>
        <w:t xml:space="preserve">The below CPT codes will be </w:t>
      </w:r>
      <w:bookmarkStart w:id="3" w:name="_Hlk128393136"/>
      <w:r w:rsidRPr="00BF059D">
        <w:rPr>
          <w:rFonts w:cstheme="minorHAnsi"/>
          <w:b/>
          <w:color w:val="17365D" w:themeColor="text2" w:themeShade="BF"/>
          <w:sz w:val="28"/>
          <w:szCs w:val="28"/>
        </w:rPr>
        <w:t>utilized</w:t>
      </w:r>
      <w:r w:rsidR="00904AEE" w:rsidRPr="00BF059D">
        <w:rPr>
          <w:rFonts w:cstheme="minorHAnsi"/>
          <w:b/>
          <w:color w:val="17365D" w:themeColor="text2" w:themeShade="BF"/>
          <w:sz w:val="28"/>
          <w:szCs w:val="28"/>
        </w:rPr>
        <w:t xml:space="preserve"> for telemedicine services provided</w:t>
      </w:r>
      <w:bookmarkEnd w:id="3"/>
      <w:r w:rsidR="00904AEE" w:rsidRPr="00BF059D">
        <w:rPr>
          <w:rFonts w:cstheme="minorHAnsi"/>
          <w:b/>
          <w:color w:val="17365D" w:themeColor="text2" w:themeShade="BF"/>
          <w:sz w:val="28"/>
          <w:szCs w:val="28"/>
        </w:rPr>
        <w:t xml:space="preserve"> by All healthcare facilities: </w:t>
      </w:r>
    </w:p>
    <w:p w:rsidR="004A279A" w:rsidRPr="00BF059D" w:rsidRDefault="004A279A" w:rsidP="00C64191">
      <w:pPr>
        <w:pStyle w:val="ListParagraph"/>
        <w:spacing w:after="0" w:line="240" w:lineRule="auto"/>
        <w:ind w:left="630"/>
        <w:jc w:val="both"/>
        <w:rPr>
          <w:rFonts w:cstheme="minorHAnsi"/>
          <w:b/>
          <w:color w:val="17365D" w:themeColor="text2" w:themeShade="BF"/>
          <w:sz w:val="28"/>
          <w:szCs w:val="28"/>
        </w:rPr>
      </w:pPr>
    </w:p>
    <w:p w:rsidR="004A279A" w:rsidRPr="00C64191" w:rsidRDefault="004A279A" w:rsidP="00C64191">
      <w:pPr>
        <w:pStyle w:val="ListParagraph"/>
        <w:numPr>
          <w:ilvl w:val="1"/>
          <w:numId w:val="1"/>
        </w:numPr>
        <w:spacing w:after="0" w:line="240" w:lineRule="auto"/>
        <w:rPr>
          <w:rFonts w:cstheme="minorHAnsi"/>
          <w:b/>
          <w:color w:val="17365D" w:themeColor="text2" w:themeShade="BF"/>
          <w:sz w:val="28"/>
          <w:szCs w:val="28"/>
        </w:rPr>
      </w:pPr>
      <w:bookmarkStart w:id="4" w:name="_Hlk136516147"/>
      <w:bookmarkStart w:id="5" w:name="_Hlk136517153"/>
      <w:r w:rsidRPr="00805562">
        <w:rPr>
          <w:rFonts w:cstheme="minorHAnsi"/>
          <w:b/>
          <w:color w:val="17365D" w:themeColor="text2" w:themeShade="BF"/>
          <w:sz w:val="28"/>
          <w:szCs w:val="28"/>
        </w:rPr>
        <w:t>All specialties (excluding Psychiatry/ Psychology)</w:t>
      </w:r>
    </w:p>
    <w:tbl>
      <w:tblPr>
        <w:tblpPr w:leftFromText="180" w:rightFromText="180" w:vertAnchor="text" w:horzAnchor="margin" w:tblpXSpec="center" w:tblpY="36"/>
        <w:tblW w:w="10067" w:type="dxa"/>
        <w:tblBorders>
          <w:top w:val="single" w:sz="18" w:space="0" w:color="95B3D7"/>
          <w:left w:val="single" w:sz="18" w:space="0" w:color="95B3D7"/>
          <w:bottom w:val="single" w:sz="18" w:space="0" w:color="95B3D7"/>
          <w:right w:val="single" w:sz="18" w:space="0" w:color="95B3D7"/>
          <w:insideH w:val="single" w:sz="18" w:space="0" w:color="95B3D7"/>
          <w:insideV w:val="single" w:sz="18" w:space="0" w:color="95B3D7"/>
        </w:tblBorders>
        <w:tblLook w:val="04A0" w:firstRow="1" w:lastRow="0" w:firstColumn="1" w:lastColumn="0" w:noHBand="0" w:noVBand="1"/>
      </w:tblPr>
      <w:tblGrid>
        <w:gridCol w:w="1237"/>
        <w:gridCol w:w="7470"/>
        <w:gridCol w:w="1360"/>
      </w:tblGrid>
      <w:tr w:rsidR="00F7251C" w:rsidRPr="004F7CED" w:rsidTr="00A51094">
        <w:trPr>
          <w:trHeight w:val="495"/>
        </w:trPr>
        <w:tc>
          <w:tcPr>
            <w:tcW w:w="1237" w:type="dxa"/>
            <w:tcBorders>
              <w:bottom w:val="single" w:sz="18" w:space="0" w:color="95B3D7"/>
            </w:tcBorders>
            <w:shd w:val="clear" w:color="auto" w:fill="244061" w:themeFill="accent1" w:themeFillShade="80"/>
            <w:vAlign w:val="center"/>
          </w:tcPr>
          <w:p w:rsidR="00F7251C" w:rsidRPr="004F7CED" w:rsidRDefault="00F7251C" w:rsidP="00464798">
            <w:pPr>
              <w:spacing w:after="0" w:line="240" w:lineRule="auto"/>
              <w:jc w:val="center"/>
              <w:rPr>
                <w:rFonts w:cstheme="minorHAnsi"/>
                <w:color w:val="FFFFFF" w:themeColor="background1"/>
                <w:sz w:val="20"/>
                <w:szCs w:val="20"/>
              </w:rPr>
            </w:pPr>
            <w:bookmarkStart w:id="6" w:name="_Hlk121906270"/>
            <w:bookmarkEnd w:id="1"/>
            <w:bookmarkEnd w:id="4"/>
            <w:bookmarkEnd w:id="5"/>
            <w:r w:rsidRPr="004F7CED">
              <w:rPr>
                <w:rFonts w:cstheme="minorHAnsi"/>
                <w:color w:val="FFFFFF" w:themeColor="background1"/>
                <w:sz w:val="20"/>
                <w:szCs w:val="20"/>
              </w:rPr>
              <w:t>Code</w:t>
            </w:r>
          </w:p>
        </w:tc>
        <w:tc>
          <w:tcPr>
            <w:tcW w:w="7470" w:type="dxa"/>
            <w:shd w:val="clear" w:color="auto" w:fill="244061" w:themeFill="accent1" w:themeFillShade="80"/>
            <w:vAlign w:val="center"/>
          </w:tcPr>
          <w:p w:rsidR="00F7251C" w:rsidRPr="004F7CED" w:rsidRDefault="00F7251C" w:rsidP="00464798">
            <w:pPr>
              <w:spacing w:after="0" w:line="240" w:lineRule="auto"/>
              <w:jc w:val="center"/>
              <w:rPr>
                <w:rFonts w:cstheme="minorHAnsi"/>
                <w:color w:val="FFFFFF" w:themeColor="background1"/>
                <w:sz w:val="20"/>
                <w:szCs w:val="20"/>
              </w:rPr>
            </w:pPr>
            <w:r w:rsidRPr="004F7CED">
              <w:rPr>
                <w:rFonts w:cstheme="minorHAnsi"/>
                <w:color w:val="FFFFFF" w:themeColor="background1"/>
                <w:sz w:val="20"/>
                <w:szCs w:val="20"/>
              </w:rPr>
              <w:t>Code Description</w:t>
            </w:r>
          </w:p>
        </w:tc>
        <w:tc>
          <w:tcPr>
            <w:tcW w:w="1360" w:type="dxa"/>
            <w:shd w:val="clear" w:color="auto" w:fill="244061" w:themeFill="accent1" w:themeFillShade="80"/>
            <w:vAlign w:val="center"/>
          </w:tcPr>
          <w:p w:rsidR="00F7251C" w:rsidRPr="004F7CED" w:rsidRDefault="00F7251C" w:rsidP="00464798">
            <w:pPr>
              <w:spacing w:after="0" w:line="240" w:lineRule="auto"/>
              <w:jc w:val="center"/>
              <w:rPr>
                <w:rFonts w:cstheme="minorHAnsi"/>
                <w:color w:val="FFFFFF" w:themeColor="background1"/>
                <w:sz w:val="20"/>
                <w:szCs w:val="20"/>
              </w:rPr>
            </w:pPr>
            <w:r w:rsidRPr="004F7CED">
              <w:rPr>
                <w:rFonts w:cstheme="minorHAnsi"/>
                <w:color w:val="FFFFFF" w:themeColor="background1"/>
                <w:sz w:val="20"/>
                <w:szCs w:val="20"/>
              </w:rPr>
              <w:t>Price</w:t>
            </w:r>
          </w:p>
        </w:tc>
      </w:tr>
      <w:tr w:rsidR="00F7251C" w:rsidRPr="004F7CED" w:rsidTr="00A51094">
        <w:trPr>
          <w:trHeight w:val="321"/>
        </w:trPr>
        <w:tc>
          <w:tcPr>
            <w:tcW w:w="1237" w:type="dxa"/>
            <w:shd w:val="clear" w:color="auto" w:fill="B8CCE4" w:themeFill="accent1" w:themeFillTint="66"/>
            <w:vAlign w:val="center"/>
          </w:tcPr>
          <w:p w:rsidR="00F7251C" w:rsidRPr="004E174D" w:rsidRDefault="00F7251C" w:rsidP="00F7251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99441</w:t>
            </w:r>
          </w:p>
        </w:tc>
        <w:tc>
          <w:tcPr>
            <w:tcW w:w="7470" w:type="dxa"/>
            <w:shd w:val="clear" w:color="auto" w:fill="B8CCE4" w:themeFill="accent1" w:themeFillTint="66"/>
            <w:vAlign w:val="center"/>
          </w:tcPr>
          <w:p w:rsidR="00F7251C" w:rsidRPr="004E174D" w:rsidRDefault="00E810DC" w:rsidP="00F7251C">
            <w:pPr>
              <w:spacing w:after="0" w:line="240" w:lineRule="auto"/>
              <w:jc w:val="both"/>
              <w:rPr>
                <w:rFonts w:cstheme="minorHAnsi"/>
                <w:color w:val="000000" w:themeColor="text1"/>
                <w:sz w:val="20"/>
                <w:szCs w:val="20"/>
              </w:rPr>
            </w:pPr>
            <w:r w:rsidRPr="004E174D">
              <w:rPr>
                <w:rFonts w:cstheme="minorHAnsi"/>
                <w:color w:val="000000" w:themeColor="text1"/>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c>
          <w:tcPr>
            <w:tcW w:w="1360" w:type="dxa"/>
            <w:shd w:val="clear" w:color="auto" w:fill="B8CCE4" w:themeFill="accent1" w:themeFillTint="66"/>
            <w:vAlign w:val="center"/>
          </w:tcPr>
          <w:p w:rsidR="00F7251C" w:rsidRPr="004E174D" w:rsidRDefault="00F7251C" w:rsidP="00F7251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35</w:t>
            </w:r>
          </w:p>
        </w:tc>
      </w:tr>
      <w:tr w:rsidR="00F7251C" w:rsidRPr="004F7CED" w:rsidTr="00A51094">
        <w:trPr>
          <w:trHeight w:val="411"/>
        </w:trPr>
        <w:tc>
          <w:tcPr>
            <w:tcW w:w="1237" w:type="dxa"/>
            <w:shd w:val="clear" w:color="auto" w:fill="B8CCE4" w:themeFill="accent1" w:themeFillTint="66"/>
            <w:vAlign w:val="center"/>
          </w:tcPr>
          <w:p w:rsidR="00F7251C" w:rsidRPr="004E174D" w:rsidRDefault="00F7251C" w:rsidP="00F7251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99442</w:t>
            </w:r>
          </w:p>
        </w:tc>
        <w:tc>
          <w:tcPr>
            <w:tcW w:w="7470" w:type="dxa"/>
            <w:shd w:val="clear" w:color="auto" w:fill="B8CCE4" w:themeFill="accent1" w:themeFillTint="66"/>
            <w:vAlign w:val="center"/>
          </w:tcPr>
          <w:p w:rsidR="00F7251C" w:rsidRPr="004E174D" w:rsidRDefault="00E810DC" w:rsidP="00F7251C">
            <w:pPr>
              <w:spacing w:after="0" w:line="240" w:lineRule="auto"/>
              <w:jc w:val="both"/>
              <w:rPr>
                <w:rFonts w:cstheme="minorHAnsi"/>
                <w:color w:val="000000" w:themeColor="text1"/>
                <w:sz w:val="20"/>
                <w:szCs w:val="20"/>
              </w:rPr>
            </w:pPr>
            <w:r w:rsidRPr="004E174D">
              <w:rPr>
                <w:rFonts w:cstheme="minorHAnsi"/>
                <w:color w:val="000000" w:themeColor="text1"/>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minutes of medical discussion</w:t>
            </w:r>
          </w:p>
        </w:tc>
        <w:tc>
          <w:tcPr>
            <w:tcW w:w="1360" w:type="dxa"/>
            <w:shd w:val="clear" w:color="auto" w:fill="B8CCE4" w:themeFill="accent1" w:themeFillTint="66"/>
            <w:vAlign w:val="center"/>
          </w:tcPr>
          <w:p w:rsidR="00F7251C" w:rsidRPr="004E174D" w:rsidRDefault="00F7251C" w:rsidP="00F7251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65</w:t>
            </w:r>
          </w:p>
        </w:tc>
      </w:tr>
      <w:tr w:rsidR="00F7251C" w:rsidRPr="004F7CED" w:rsidTr="00A51094">
        <w:trPr>
          <w:trHeight w:val="420"/>
        </w:trPr>
        <w:tc>
          <w:tcPr>
            <w:tcW w:w="1237" w:type="dxa"/>
            <w:shd w:val="clear" w:color="auto" w:fill="B8CCE4" w:themeFill="accent1" w:themeFillTint="66"/>
            <w:vAlign w:val="center"/>
          </w:tcPr>
          <w:p w:rsidR="00F7251C" w:rsidRPr="004E174D" w:rsidRDefault="00F7251C" w:rsidP="00F7251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99443</w:t>
            </w:r>
          </w:p>
        </w:tc>
        <w:tc>
          <w:tcPr>
            <w:tcW w:w="7470" w:type="dxa"/>
            <w:shd w:val="clear" w:color="auto" w:fill="B8CCE4" w:themeFill="accent1" w:themeFillTint="66"/>
            <w:vAlign w:val="center"/>
          </w:tcPr>
          <w:p w:rsidR="00F7251C" w:rsidRPr="004E174D" w:rsidRDefault="00E810DC" w:rsidP="00F7251C">
            <w:pPr>
              <w:spacing w:after="0" w:line="240" w:lineRule="auto"/>
              <w:jc w:val="both"/>
              <w:rPr>
                <w:rFonts w:cstheme="minorHAnsi"/>
                <w:color w:val="000000" w:themeColor="text1"/>
                <w:sz w:val="20"/>
                <w:szCs w:val="20"/>
              </w:rPr>
            </w:pPr>
            <w:r w:rsidRPr="004E174D">
              <w:rPr>
                <w:rFonts w:cstheme="minorHAnsi"/>
                <w:color w:val="000000" w:themeColor="text1"/>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c>
          <w:tcPr>
            <w:tcW w:w="1360" w:type="dxa"/>
            <w:shd w:val="clear" w:color="auto" w:fill="B8CCE4" w:themeFill="accent1" w:themeFillTint="66"/>
            <w:vAlign w:val="center"/>
          </w:tcPr>
          <w:p w:rsidR="00F7251C" w:rsidRPr="004E174D" w:rsidRDefault="00F7251C" w:rsidP="00F7251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100</w:t>
            </w:r>
          </w:p>
        </w:tc>
      </w:tr>
      <w:tr w:rsidR="00F7251C" w:rsidRPr="004F7CED" w:rsidTr="00A51094">
        <w:trPr>
          <w:trHeight w:val="366"/>
        </w:trPr>
        <w:tc>
          <w:tcPr>
            <w:tcW w:w="1237"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99091</w:t>
            </w:r>
          </w:p>
        </w:tc>
        <w:tc>
          <w:tcPr>
            <w:tcW w:w="7470" w:type="dxa"/>
            <w:shd w:val="clear" w:color="auto" w:fill="B8CCE4" w:themeFill="accent1" w:themeFillTint="66"/>
            <w:vAlign w:val="center"/>
          </w:tcPr>
          <w:p w:rsidR="00F7251C" w:rsidRPr="006C53BA" w:rsidRDefault="00E810DC" w:rsidP="00F7251C">
            <w:pPr>
              <w:spacing w:after="0" w:line="240" w:lineRule="auto"/>
              <w:jc w:val="both"/>
              <w:rPr>
                <w:rFonts w:cstheme="minorHAnsi"/>
                <w:color w:val="000000" w:themeColor="text1"/>
                <w:sz w:val="20"/>
                <w:szCs w:val="20"/>
              </w:rPr>
            </w:pPr>
            <w:r w:rsidRPr="006C53BA">
              <w:rPr>
                <w:rFonts w:cstheme="minorHAnsi"/>
                <w:color w:val="000000" w:themeColor="text1"/>
                <w:sz w:val="20"/>
                <w:szCs w:val="20"/>
              </w:rPr>
              <w:t>Collection and interpretation of physiologic data (</w:t>
            </w:r>
            <w:proofErr w:type="spellStart"/>
            <w:r w:rsidRPr="006C53BA">
              <w:rPr>
                <w:rFonts w:cstheme="minorHAnsi"/>
                <w:color w:val="000000" w:themeColor="text1"/>
                <w:sz w:val="20"/>
                <w:szCs w:val="20"/>
              </w:rPr>
              <w:t>eg</w:t>
            </w:r>
            <w:proofErr w:type="spellEnd"/>
            <w:r w:rsidRPr="006C53BA">
              <w:rPr>
                <w:rFonts w:cstheme="minorHAnsi"/>
                <w:color w:val="000000" w:themeColor="text1"/>
                <w:sz w:val="20"/>
                <w:szCs w:val="20"/>
              </w:rPr>
              <w:t>, ECG, blood pressure, glucose monitoring) digitally stored and/or transmitted by the patient and/or caregiver to the physician or other qualified health care professional, qualified by education, training, licensure/regulation (when applicable) requiring a minimum of 30 minutes of time</w:t>
            </w:r>
          </w:p>
        </w:tc>
        <w:tc>
          <w:tcPr>
            <w:tcW w:w="1360"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200</w:t>
            </w:r>
          </w:p>
        </w:tc>
      </w:tr>
      <w:tr w:rsidR="00F7251C" w:rsidRPr="004F7CED" w:rsidTr="00A51094">
        <w:trPr>
          <w:trHeight w:val="366"/>
        </w:trPr>
        <w:tc>
          <w:tcPr>
            <w:tcW w:w="1237" w:type="dxa"/>
            <w:shd w:val="clear" w:color="auto" w:fill="B8CCE4" w:themeFill="accent1" w:themeFillTint="66"/>
            <w:vAlign w:val="center"/>
          </w:tcPr>
          <w:p w:rsidR="00F7251C" w:rsidRPr="000B5C5D" w:rsidRDefault="00F7251C" w:rsidP="00F7251C">
            <w:pPr>
              <w:spacing w:after="0" w:line="240" w:lineRule="auto"/>
              <w:jc w:val="center"/>
              <w:rPr>
                <w:rFonts w:ascii="Verdana" w:hAnsi="Verdana"/>
                <w:color w:val="000000" w:themeColor="text1"/>
                <w:sz w:val="20"/>
                <w:szCs w:val="20"/>
              </w:rPr>
            </w:pPr>
            <w:r w:rsidRPr="000B5C5D">
              <w:rPr>
                <w:rFonts w:ascii="Verdana" w:hAnsi="Verdana"/>
                <w:color w:val="000000" w:themeColor="text1"/>
                <w:sz w:val="20"/>
                <w:szCs w:val="20"/>
              </w:rPr>
              <w:t>99446</w:t>
            </w:r>
          </w:p>
        </w:tc>
        <w:tc>
          <w:tcPr>
            <w:tcW w:w="7470" w:type="dxa"/>
            <w:shd w:val="clear" w:color="auto" w:fill="B8CCE4" w:themeFill="accent1" w:themeFillTint="66"/>
            <w:vAlign w:val="center"/>
          </w:tcPr>
          <w:p w:rsidR="00F7251C" w:rsidRPr="00AF2C9E" w:rsidRDefault="00E810DC" w:rsidP="00F7251C">
            <w:pPr>
              <w:spacing w:after="0" w:line="240" w:lineRule="auto"/>
              <w:jc w:val="both"/>
              <w:rPr>
                <w:rFonts w:cstheme="minorHAnsi"/>
                <w:color w:val="000000" w:themeColor="text1"/>
                <w:sz w:val="20"/>
                <w:szCs w:val="20"/>
              </w:rPr>
            </w:pPr>
            <w:r w:rsidRPr="00AF2C9E">
              <w:rPr>
                <w:rFonts w:cstheme="minorHAnsi"/>
                <w:color w:val="000000" w:themeColor="text1"/>
                <w:sz w:val="20"/>
                <w:szCs w:val="20"/>
              </w:rPr>
              <w:t>Interprofessional telephone/Internet assessment and management service provided by a consultative physician including a verbal and written report to the patient's treating/requesting physician or other qualified health care professional; 5-10 minutes of medical consultative discussion and review</w:t>
            </w:r>
          </w:p>
        </w:tc>
        <w:tc>
          <w:tcPr>
            <w:tcW w:w="1360" w:type="dxa"/>
            <w:shd w:val="clear" w:color="auto" w:fill="B8CCE4" w:themeFill="accent1" w:themeFillTint="66"/>
            <w:vAlign w:val="center"/>
          </w:tcPr>
          <w:p w:rsidR="00F7251C" w:rsidRPr="00A51094" w:rsidRDefault="00F7251C" w:rsidP="00F7251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44</w:t>
            </w:r>
            <w:r w:rsidR="00E810DC" w:rsidRPr="00A51094">
              <w:rPr>
                <w:rFonts w:ascii="Verdana" w:hAnsi="Verdana"/>
                <w:color w:val="000000" w:themeColor="text1"/>
                <w:sz w:val="20"/>
                <w:szCs w:val="20"/>
              </w:rPr>
              <w:t xml:space="preserve"> </w:t>
            </w:r>
          </w:p>
        </w:tc>
      </w:tr>
      <w:tr w:rsidR="00F7251C" w:rsidRPr="004F7CED" w:rsidTr="00A51094">
        <w:trPr>
          <w:trHeight w:val="366"/>
        </w:trPr>
        <w:tc>
          <w:tcPr>
            <w:tcW w:w="1237" w:type="dxa"/>
            <w:shd w:val="clear" w:color="auto" w:fill="B8CCE4" w:themeFill="accent1" w:themeFillTint="66"/>
            <w:vAlign w:val="center"/>
          </w:tcPr>
          <w:p w:rsidR="00F7251C" w:rsidRPr="000B5C5D" w:rsidRDefault="00F7251C" w:rsidP="00F7251C">
            <w:pPr>
              <w:spacing w:after="0" w:line="240" w:lineRule="auto"/>
              <w:jc w:val="center"/>
              <w:rPr>
                <w:rFonts w:ascii="Verdana" w:hAnsi="Verdana"/>
                <w:color w:val="000000" w:themeColor="text1"/>
                <w:sz w:val="20"/>
                <w:szCs w:val="20"/>
              </w:rPr>
            </w:pPr>
            <w:r w:rsidRPr="000B5C5D">
              <w:rPr>
                <w:rFonts w:ascii="Verdana" w:hAnsi="Verdana"/>
                <w:color w:val="000000" w:themeColor="text1"/>
                <w:sz w:val="20"/>
                <w:szCs w:val="20"/>
              </w:rPr>
              <w:t>99447</w:t>
            </w:r>
          </w:p>
        </w:tc>
        <w:tc>
          <w:tcPr>
            <w:tcW w:w="7470" w:type="dxa"/>
            <w:shd w:val="clear" w:color="auto" w:fill="B8CCE4" w:themeFill="accent1" w:themeFillTint="66"/>
            <w:vAlign w:val="center"/>
          </w:tcPr>
          <w:p w:rsidR="00F7251C" w:rsidRPr="00AF2C9E" w:rsidRDefault="00E810DC" w:rsidP="00F7251C">
            <w:pPr>
              <w:spacing w:after="0" w:line="240" w:lineRule="auto"/>
              <w:jc w:val="both"/>
              <w:rPr>
                <w:rFonts w:cstheme="minorHAnsi"/>
                <w:color w:val="000000" w:themeColor="text1"/>
                <w:sz w:val="20"/>
                <w:szCs w:val="20"/>
              </w:rPr>
            </w:pPr>
            <w:r w:rsidRPr="00AF2C9E">
              <w:rPr>
                <w:rFonts w:cstheme="minorHAnsi"/>
                <w:color w:val="000000" w:themeColor="text1"/>
                <w:sz w:val="20"/>
                <w:szCs w:val="20"/>
              </w:rPr>
              <w:t xml:space="preserve">Interprofessional telephone/Internet assessment and management service provided by a consultative physician including a verbal and written report to the patient's </w:t>
            </w:r>
            <w:r w:rsidRPr="00AF2C9E">
              <w:rPr>
                <w:rFonts w:cstheme="minorHAnsi"/>
                <w:color w:val="000000" w:themeColor="text1"/>
                <w:sz w:val="20"/>
                <w:szCs w:val="20"/>
              </w:rPr>
              <w:lastRenderedPageBreak/>
              <w:t>treating/requesting physician or other qualified health care professional; 11-20 minutes of medical consultative discussion and review</w:t>
            </w:r>
          </w:p>
        </w:tc>
        <w:tc>
          <w:tcPr>
            <w:tcW w:w="1360" w:type="dxa"/>
            <w:shd w:val="clear" w:color="auto" w:fill="B8CCE4" w:themeFill="accent1" w:themeFillTint="66"/>
            <w:vAlign w:val="center"/>
          </w:tcPr>
          <w:p w:rsidR="00F7251C" w:rsidRPr="00A51094" w:rsidRDefault="00F7251C" w:rsidP="00F7251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lastRenderedPageBreak/>
              <w:t>80</w:t>
            </w:r>
          </w:p>
        </w:tc>
      </w:tr>
      <w:tr w:rsidR="00F7251C" w:rsidRPr="004F7CED" w:rsidTr="00A51094">
        <w:trPr>
          <w:trHeight w:val="366"/>
        </w:trPr>
        <w:tc>
          <w:tcPr>
            <w:tcW w:w="1237" w:type="dxa"/>
            <w:shd w:val="clear" w:color="auto" w:fill="B8CCE4" w:themeFill="accent1" w:themeFillTint="66"/>
            <w:vAlign w:val="center"/>
          </w:tcPr>
          <w:p w:rsidR="00F7251C" w:rsidRPr="000B5C5D" w:rsidRDefault="00F7251C" w:rsidP="00F7251C">
            <w:pPr>
              <w:spacing w:after="0" w:line="240" w:lineRule="auto"/>
              <w:jc w:val="center"/>
              <w:rPr>
                <w:rFonts w:ascii="Verdana" w:hAnsi="Verdana"/>
                <w:color w:val="000000" w:themeColor="text1"/>
                <w:sz w:val="20"/>
                <w:szCs w:val="20"/>
              </w:rPr>
            </w:pPr>
            <w:r w:rsidRPr="000B5C5D">
              <w:rPr>
                <w:rFonts w:ascii="Verdana" w:hAnsi="Verdana"/>
                <w:color w:val="000000" w:themeColor="text1"/>
                <w:sz w:val="20"/>
                <w:szCs w:val="20"/>
              </w:rPr>
              <w:t>99448</w:t>
            </w:r>
          </w:p>
        </w:tc>
        <w:tc>
          <w:tcPr>
            <w:tcW w:w="7470" w:type="dxa"/>
            <w:shd w:val="clear" w:color="auto" w:fill="B8CCE4" w:themeFill="accent1" w:themeFillTint="66"/>
            <w:vAlign w:val="center"/>
          </w:tcPr>
          <w:p w:rsidR="00F7251C" w:rsidRPr="00AF2C9E" w:rsidRDefault="00E810DC" w:rsidP="00F7251C">
            <w:pPr>
              <w:spacing w:after="0" w:line="240" w:lineRule="auto"/>
              <w:jc w:val="both"/>
              <w:rPr>
                <w:rFonts w:cstheme="minorHAnsi"/>
                <w:color w:val="000000" w:themeColor="text1"/>
                <w:sz w:val="20"/>
                <w:szCs w:val="20"/>
              </w:rPr>
            </w:pPr>
            <w:r w:rsidRPr="00AF2C9E">
              <w:rPr>
                <w:rFonts w:cstheme="minorHAnsi"/>
                <w:color w:val="000000" w:themeColor="text1"/>
                <w:sz w:val="20"/>
                <w:szCs w:val="20"/>
              </w:rPr>
              <w:t>Interprofessional telephone/Internet assessment and management service provided by a consultative physician including a verbal and written report to the patient's treating/requesting physician or other qualified health care professional; 21-30 minutes of medical consultative discussion and review</w:t>
            </w:r>
          </w:p>
        </w:tc>
        <w:tc>
          <w:tcPr>
            <w:tcW w:w="1360" w:type="dxa"/>
            <w:shd w:val="clear" w:color="auto" w:fill="B8CCE4" w:themeFill="accent1" w:themeFillTint="66"/>
            <w:vAlign w:val="center"/>
          </w:tcPr>
          <w:p w:rsidR="00F7251C" w:rsidRPr="00A51094" w:rsidRDefault="00F7251C" w:rsidP="00F7251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125</w:t>
            </w:r>
            <w:r w:rsidR="00E810DC" w:rsidRPr="00A51094">
              <w:rPr>
                <w:rFonts w:ascii="Verdana" w:hAnsi="Verdana"/>
                <w:color w:val="000000" w:themeColor="text1"/>
                <w:sz w:val="20"/>
                <w:szCs w:val="20"/>
              </w:rPr>
              <w:t xml:space="preserve"> </w:t>
            </w:r>
          </w:p>
        </w:tc>
      </w:tr>
      <w:tr w:rsidR="00F7251C" w:rsidRPr="004F7CED" w:rsidTr="00A51094">
        <w:trPr>
          <w:trHeight w:val="366"/>
        </w:trPr>
        <w:tc>
          <w:tcPr>
            <w:tcW w:w="1237"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98966</w:t>
            </w:r>
          </w:p>
        </w:tc>
        <w:tc>
          <w:tcPr>
            <w:tcW w:w="7470" w:type="dxa"/>
            <w:shd w:val="clear" w:color="auto" w:fill="B8CCE4" w:themeFill="accent1" w:themeFillTint="66"/>
            <w:vAlign w:val="center"/>
          </w:tcPr>
          <w:p w:rsidR="00F7251C" w:rsidRPr="006C53BA" w:rsidRDefault="00E810DC" w:rsidP="00F7251C">
            <w:pPr>
              <w:spacing w:after="0" w:line="240" w:lineRule="auto"/>
              <w:jc w:val="both"/>
              <w:rPr>
                <w:rFonts w:cstheme="minorHAnsi"/>
                <w:color w:val="000000" w:themeColor="text1"/>
                <w:sz w:val="20"/>
                <w:szCs w:val="20"/>
              </w:rPr>
            </w:pPr>
            <w:r w:rsidRPr="006C53BA">
              <w:rPr>
                <w:rFonts w:cstheme="minorHAnsi"/>
                <w:color w:val="000000" w:themeColor="text1"/>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5-10 minutes of medical discussion</w:t>
            </w:r>
          </w:p>
        </w:tc>
        <w:tc>
          <w:tcPr>
            <w:tcW w:w="1360"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30</w:t>
            </w:r>
            <w:r w:rsidR="00E810DC" w:rsidRPr="006C53BA">
              <w:rPr>
                <w:rFonts w:ascii="Verdana" w:hAnsi="Verdana"/>
                <w:color w:val="000000" w:themeColor="text1"/>
                <w:sz w:val="20"/>
                <w:szCs w:val="20"/>
              </w:rPr>
              <w:t xml:space="preserve"> </w:t>
            </w:r>
          </w:p>
        </w:tc>
      </w:tr>
      <w:tr w:rsidR="00F7251C" w:rsidRPr="004F7CED" w:rsidTr="00A51094">
        <w:trPr>
          <w:trHeight w:val="366"/>
        </w:trPr>
        <w:tc>
          <w:tcPr>
            <w:tcW w:w="1237"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98967</w:t>
            </w:r>
          </w:p>
        </w:tc>
        <w:tc>
          <w:tcPr>
            <w:tcW w:w="7470" w:type="dxa"/>
            <w:shd w:val="clear" w:color="auto" w:fill="B8CCE4" w:themeFill="accent1" w:themeFillTint="66"/>
            <w:vAlign w:val="center"/>
          </w:tcPr>
          <w:p w:rsidR="00F7251C" w:rsidRPr="006C53BA" w:rsidRDefault="00E810DC" w:rsidP="00F7251C">
            <w:pPr>
              <w:spacing w:after="0" w:line="240" w:lineRule="auto"/>
              <w:jc w:val="both"/>
              <w:rPr>
                <w:rFonts w:cstheme="minorHAnsi"/>
                <w:color w:val="000000" w:themeColor="text1"/>
                <w:sz w:val="20"/>
                <w:szCs w:val="20"/>
              </w:rPr>
            </w:pPr>
            <w:r w:rsidRPr="006C53BA">
              <w:rPr>
                <w:rFonts w:cstheme="minorHAnsi"/>
                <w:color w:val="000000" w:themeColor="text1"/>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11-20 minutes of medical discussion</w:t>
            </w:r>
          </w:p>
        </w:tc>
        <w:tc>
          <w:tcPr>
            <w:tcW w:w="1360"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50</w:t>
            </w:r>
          </w:p>
        </w:tc>
      </w:tr>
      <w:tr w:rsidR="00F7251C" w:rsidRPr="004F7CED" w:rsidTr="00A51094">
        <w:trPr>
          <w:trHeight w:val="366"/>
        </w:trPr>
        <w:tc>
          <w:tcPr>
            <w:tcW w:w="1237"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98968</w:t>
            </w:r>
          </w:p>
        </w:tc>
        <w:tc>
          <w:tcPr>
            <w:tcW w:w="7470" w:type="dxa"/>
            <w:shd w:val="clear" w:color="auto" w:fill="B8CCE4" w:themeFill="accent1" w:themeFillTint="66"/>
            <w:vAlign w:val="center"/>
          </w:tcPr>
          <w:p w:rsidR="00F7251C" w:rsidRPr="006C53BA" w:rsidRDefault="00E810DC" w:rsidP="00F7251C">
            <w:pPr>
              <w:spacing w:after="0" w:line="240" w:lineRule="auto"/>
              <w:jc w:val="both"/>
              <w:rPr>
                <w:rFonts w:cstheme="minorHAnsi"/>
                <w:color w:val="000000" w:themeColor="text1"/>
                <w:sz w:val="20"/>
                <w:szCs w:val="20"/>
              </w:rPr>
            </w:pPr>
            <w:r w:rsidRPr="006C53BA">
              <w:rPr>
                <w:rFonts w:cstheme="minorHAnsi"/>
                <w:color w:val="000000" w:themeColor="text1"/>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21-30 minutes of medical discussion</w:t>
            </w:r>
          </w:p>
        </w:tc>
        <w:tc>
          <w:tcPr>
            <w:tcW w:w="1360" w:type="dxa"/>
            <w:shd w:val="clear" w:color="auto" w:fill="B8CCE4" w:themeFill="accent1" w:themeFillTint="66"/>
            <w:vAlign w:val="center"/>
          </w:tcPr>
          <w:p w:rsidR="00F7251C" w:rsidRPr="006C53BA" w:rsidRDefault="00F7251C" w:rsidP="00F7251C">
            <w:pPr>
              <w:spacing w:after="0" w:line="240" w:lineRule="auto"/>
              <w:jc w:val="center"/>
              <w:rPr>
                <w:rFonts w:ascii="Verdana" w:hAnsi="Verdana"/>
                <w:color w:val="000000" w:themeColor="text1"/>
                <w:sz w:val="20"/>
                <w:szCs w:val="20"/>
              </w:rPr>
            </w:pPr>
            <w:r w:rsidRPr="006C53BA">
              <w:rPr>
                <w:rFonts w:ascii="Verdana" w:hAnsi="Verdana"/>
                <w:color w:val="000000" w:themeColor="text1"/>
                <w:sz w:val="20"/>
                <w:szCs w:val="20"/>
              </w:rPr>
              <w:t>80</w:t>
            </w:r>
          </w:p>
        </w:tc>
      </w:tr>
      <w:bookmarkEnd w:id="6"/>
    </w:tbl>
    <w:p w:rsidR="004A279A" w:rsidRDefault="004A279A" w:rsidP="00A62CE8">
      <w:pPr>
        <w:rPr>
          <w:rFonts w:cstheme="minorHAnsi"/>
          <w:b/>
          <w:color w:val="17365D" w:themeColor="text2" w:themeShade="BF"/>
          <w:sz w:val="28"/>
          <w:szCs w:val="28"/>
        </w:rPr>
      </w:pPr>
    </w:p>
    <w:p w:rsidR="00A62CE8" w:rsidRPr="00C64191" w:rsidRDefault="004A279A" w:rsidP="00C64191">
      <w:pPr>
        <w:pStyle w:val="ListParagraph"/>
        <w:numPr>
          <w:ilvl w:val="1"/>
          <w:numId w:val="1"/>
        </w:numPr>
        <w:spacing w:after="0" w:line="240" w:lineRule="auto"/>
        <w:rPr>
          <w:rFonts w:cstheme="minorHAnsi"/>
          <w:b/>
          <w:color w:val="17365D" w:themeColor="text2" w:themeShade="BF"/>
          <w:sz w:val="28"/>
          <w:szCs w:val="28"/>
        </w:rPr>
      </w:pPr>
      <w:bookmarkStart w:id="7" w:name="_Hlk136517555"/>
      <w:r w:rsidRPr="004A279A">
        <w:rPr>
          <w:rFonts w:cstheme="minorHAnsi"/>
          <w:b/>
          <w:color w:val="17365D" w:themeColor="text2" w:themeShade="BF"/>
          <w:sz w:val="28"/>
          <w:szCs w:val="28"/>
        </w:rPr>
        <w:t xml:space="preserve">Psychiatry or Psychology telemedicine services </w:t>
      </w:r>
    </w:p>
    <w:tbl>
      <w:tblPr>
        <w:tblpPr w:leftFromText="180" w:rightFromText="180" w:vertAnchor="text" w:horzAnchor="margin" w:tblpXSpec="center" w:tblpY="36"/>
        <w:tblW w:w="10067" w:type="dxa"/>
        <w:tblBorders>
          <w:top w:val="single" w:sz="18" w:space="0" w:color="95B3D7"/>
          <w:left w:val="single" w:sz="18" w:space="0" w:color="95B3D7"/>
          <w:bottom w:val="single" w:sz="18" w:space="0" w:color="95B3D7"/>
          <w:right w:val="single" w:sz="18" w:space="0" w:color="95B3D7"/>
          <w:insideH w:val="single" w:sz="18" w:space="0" w:color="95B3D7"/>
          <w:insideV w:val="single" w:sz="18" w:space="0" w:color="95B3D7"/>
        </w:tblBorders>
        <w:tblLook w:val="04A0" w:firstRow="1" w:lastRow="0" w:firstColumn="1" w:lastColumn="0" w:noHBand="0" w:noVBand="1"/>
      </w:tblPr>
      <w:tblGrid>
        <w:gridCol w:w="1220"/>
        <w:gridCol w:w="7487"/>
        <w:gridCol w:w="1360"/>
      </w:tblGrid>
      <w:tr w:rsidR="00DE702C" w:rsidRPr="004F7CED" w:rsidTr="00A51094">
        <w:trPr>
          <w:trHeight w:val="495"/>
        </w:trPr>
        <w:tc>
          <w:tcPr>
            <w:tcW w:w="1220" w:type="dxa"/>
            <w:tcBorders>
              <w:bottom w:val="single" w:sz="18" w:space="0" w:color="95B3D7"/>
            </w:tcBorders>
            <w:shd w:val="clear" w:color="auto" w:fill="244061" w:themeFill="accent1" w:themeFillShade="80"/>
            <w:vAlign w:val="center"/>
          </w:tcPr>
          <w:p w:rsidR="00E810DC" w:rsidRPr="004F7CED" w:rsidRDefault="00E810DC" w:rsidP="00464798">
            <w:pPr>
              <w:spacing w:after="0" w:line="240" w:lineRule="auto"/>
              <w:jc w:val="center"/>
              <w:rPr>
                <w:rFonts w:cstheme="minorHAnsi"/>
                <w:color w:val="FFFFFF" w:themeColor="background1"/>
                <w:sz w:val="20"/>
                <w:szCs w:val="20"/>
              </w:rPr>
            </w:pPr>
            <w:bookmarkStart w:id="8" w:name="_Hlk121904330"/>
            <w:bookmarkStart w:id="9" w:name="_Hlk121906472"/>
            <w:bookmarkEnd w:id="7"/>
            <w:r w:rsidRPr="004F7CED">
              <w:rPr>
                <w:rFonts w:cstheme="minorHAnsi"/>
                <w:color w:val="FFFFFF" w:themeColor="background1"/>
                <w:sz w:val="20"/>
                <w:szCs w:val="20"/>
              </w:rPr>
              <w:t>Code</w:t>
            </w:r>
          </w:p>
        </w:tc>
        <w:tc>
          <w:tcPr>
            <w:tcW w:w="7487" w:type="dxa"/>
            <w:shd w:val="clear" w:color="auto" w:fill="244061" w:themeFill="accent1" w:themeFillShade="80"/>
            <w:vAlign w:val="center"/>
          </w:tcPr>
          <w:p w:rsidR="00E810DC" w:rsidRPr="004F7CED" w:rsidRDefault="00E810DC" w:rsidP="00464798">
            <w:pPr>
              <w:spacing w:after="0" w:line="240" w:lineRule="auto"/>
              <w:jc w:val="center"/>
              <w:rPr>
                <w:rFonts w:cstheme="minorHAnsi"/>
                <w:color w:val="FFFFFF" w:themeColor="background1"/>
                <w:sz w:val="20"/>
                <w:szCs w:val="20"/>
              </w:rPr>
            </w:pPr>
            <w:r w:rsidRPr="004F7CED">
              <w:rPr>
                <w:rFonts w:cstheme="minorHAnsi"/>
                <w:color w:val="FFFFFF" w:themeColor="background1"/>
                <w:sz w:val="20"/>
                <w:szCs w:val="20"/>
              </w:rPr>
              <w:t>Code Description</w:t>
            </w:r>
          </w:p>
        </w:tc>
        <w:tc>
          <w:tcPr>
            <w:tcW w:w="1360" w:type="dxa"/>
            <w:shd w:val="clear" w:color="auto" w:fill="244061" w:themeFill="accent1" w:themeFillShade="80"/>
            <w:vAlign w:val="center"/>
          </w:tcPr>
          <w:p w:rsidR="00E810DC" w:rsidRPr="004F7CED" w:rsidRDefault="00E810DC" w:rsidP="00464798">
            <w:pPr>
              <w:spacing w:after="0" w:line="240" w:lineRule="auto"/>
              <w:jc w:val="center"/>
              <w:rPr>
                <w:rFonts w:cstheme="minorHAnsi"/>
                <w:color w:val="FFFFFF" w:themeColor="background1"/>
                <w:sz w:val="20"/>
                <w:szCs w:val="20"/>
              </w:rPr>
            </w:pPr>
            <w:r w:rsidRPr="004F7CED">
              <w:rPr>
                <w:rFonts w:cstheme="minorHAnsi"/>
                <w:color w:val="FFFFFF" w:themeColor="background1"/>
                <w:sz w:val="20"/>
                <w:szCs w:val="20"/>
              </w:rPr>
              <w:t>Price</w:t>
            </w:r>
          </w:p>
        </w:tc>
      </w:tr>
      <w:tr w:rsidR="00FD0ECD" w:rsidTr="00A51094">
        <w:trPr>
          <w:trHeight w:val="321"/>
        </w:trPr>
        <w:tc>
          <w:tcPr>
            <w:tcW w:w="1220" w:type="dxa"/>
            <w:shd w:val="clear" w:color="auto" w:fill="B8CCE4" w:themeFill="accent1" w:themeFillTint="66"/>
            <w:vAlign w:val="center"/>
          </w:tcPr>
          <w:p w:rsidR="00FD0ECD" w:rsidRPr="004E174D" w:rsidRDefault="00FD0ECD" w:rsidP="00E810D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99441</w:t>
            </w:r>
            <w:r w:rsidR="00454F1D">
              <w:rPr>
                <w:rFonts w:ascii="Verdana" w:hAnsi="Verdana"/>
                <w:color w:val="000000" w:themeColor="text1"/>
                <w:sz w:val="20"/>
                <w:szCs w:val="20"/>
              </w:rPr>
              <w:t>**</w:t>
            </w:r>
          </w:p>
        </w:tc>
        <w:tc>
          <w:tcPr>
            <w:tcW w:w="7487" w:type="dxa"/>
            <w:shd w:val="clear" w:color="auto" w:fill="B8CCE4" w:themeFill="accent1" w:themeFillTint="66"/>
            <w:vAlign w:val="center"/>
          </w:tcPr>
          <w:p w:rsidR="00FD0ECD" w:rsidRPr="004E174D" w:rsidRDefault="00FD0ECD" w:rsidP="00E810DC">
            <w:pPr>
              <w:spacing w:after="0" w:line="240" w:lineRule="auto"/>
              <w:jc w:val="both"/>
              <w:rPr>
                <w:rFonts w:cstheme="minorHAnsi"/>
                <w:color w:val="000000" w:themeColor="text1"/>
                <w:sz w:val="20"/>
                <w:szCs w:val="20"/>
              </w:rPr>
            </w:pPr>
            <w:r w:rsidRPr="004E174D">
              <w:rPr>
                <w:rFonts w:cstheme="minorHAnsi"/>
                <w:color w:val="000000" w:themeColor="text1"/>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c>
          <w:tcPr>
            <w:tcW w:w="1360" w:type="dxa"/>
            <w:shd w:val="clear" w:color="auto" w:fill="B8CCE4" w:themeFill="accent1" w:themeFillTint="66"/>
            <w:vAlign w:val="center"/>
          </w:tcPr>
          <w:p w:rsidR="00FD0ECD" w:rsidRPr="004E174D" w:rsidRDefault="00FD0ECD" w:rsidP="00E810D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35</w:t>
            </w:r>
          </w:p>
        </w:tc>
      </w:tr>
      <w:bookmarkEnd w:id="8"/>
      <w:tr w:rsidR="00E810DC" w:rsidTr="00A51094">
        <w:trPr>
          <w:trHeight w:val="321"/>
        </w:trPr>
        <w:tc>
          <w:tcPr>
            <w:tcW w:w="1220" w:type="dxa"/>
            <w:shd w:val="clear" w:color="auto" w:fill="B8CCE4" w:themeFill="accent1" w:themeFillTint="66"/>
            <w:vAlign w:val="center"/>
          </w:tcPr>
          <w:p w:rsidR="00E810DC" w:rsidRPr="004E174D" w:rsidRDefault="00E810DC" w:rsidP="00E810D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99442</w:t>
            </w:r>
            <w:r w:rsidR="00454F1D">
              <w:rPr>
                <w:rFonts w:ascii="Verdana" w:hAnsi="Verdana"/>
                <w:color w:val="000000" w:themeColor="text1"/>
                <w:sz w:val="20"/>
                <w:szCs w:val="20"/>
              </w:rPr>
              <w:t>**</w:t>
            </w:r>
          </w:p>
        </w:tc>
        <w:tc>
          <w:tcPr>
            <w:tcW w:w="7487" w:type="dxa"/>
            <w:shd w:val="clear" w:color="auto" w:fill="B8CCE4" w:themeFill="accent1" w:themeFillTint="66"/>
            <w:vAlign w:val="center"/>
          </w:tcPr>
          <w:p w:rsidR="00E810DC" w:rsidRPr="004E174D" w:rsidRDefault="00153190" w:rsidP="00E810DC">
            <w:pPr>
              <w:spacing w:after="0" w:line="240" w:lineRule="auto"/>
              <w:jc w:val="both"/>
              <w:rPr>
                <w:rFonts w:cstheme="minorHAnsi"/>
                <w:color w:val="000000" w:themeColor="text1"/>
                <w:sz w:val="20"/>
                <w:szCs w:val="20"/>
              </w:rPr>
            </w:pPr>
            <w:r w:rsidRPr="004E174D">
              <w:rPr>
                <w:rFonts w:cstheme="minorHAnsi"/>
                <w:color w:val="000000" w:themeColor="text1"/>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minutes of medical discussion</w:t>
            </w:r>
          </w:p>
        </w:tc>
        <w:tc>
          <w:tcPr>
            <w:tcW w:w="1360" w:type="dxa"/>
            <w:shd w:val="clear" w:color="auto" w:fill="B8CCE4" w:themeFill="accent1" w:themeFillTint="66"/>
            <w:vAlign w:val="center"/>
          </w:tcPr>
          <w:p w:rsidR="00E810DC" w:rsidRPr="004E174D" w:rsidRDefault="00E810DC" w:rsidP="00E810D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65</w:t>
            </w:r>
          </w:p>
        </w:tc>
      </w:tr>
      <w:tr w:rsidR="00E810DC" w:rsidTr="00A51094">
        <w:trPr>
          <w:trHeight w:val="321"/>
        </w:trPr>
        <w:tc>
          <w:tcPr>
            <w:tcW w:w="1220" w:type="dxa"/>
            <w:shd w:val="clear" w:color="auto" w:fill="B8CCE4" w:themeFill="accent1" w:themeFillTint="66"/>
            <w:vAlign w:val="center"/>
          </w:tcPr>
          <w:p w:rsidR="00E810DC" w:rsidRPr="004E174D" w:rsidRDefault="00E810DC" w:rsidP="00E810D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99443</w:t>
            </w:r>
            <w:r w:rsidR="00454F1D">
              <w:rPr>
                <w:rFonts w:ascii="Verdana" w:hAnsi="Verdana"/>
                <w:color w:val="000000" w:themeColor="text1"/>
                <w:sz w:val="20"/>
                <w:szCs w:val="20"/>
              </w:rPr>
              <w:t>**</w:t>
            </w:r>
          </w:p>
        </w:tc>
        <w:tc>
          <w:tcPr>
            <w:tcW w:w="7487" w:type="dxa"/>
            <w:shd w:val="clear" w:color="auto" w:fill="B8CCE4" w:themeFill="accent1" w:themeFillTint="66"/>
            <w:vAlign w:val="center"/>
          </w:tcPr>
          <w:p w:rsidR="00E810DC" w:rsidRPr="004E174D" w:rsidRDefault="00153190" w:rsidP="00E810DC">
            <w:pPr>
              <w:spacing w:after="0" w:line="240" w:lineRule="auto"/>
              <w:jc w:val="both"/>
              <w:rPr>
                <w:rFonts w:cstheme="minorHAnsi"/>
                <w:color w:val="000000" w:themeColor="text1"/>
                <w:sz w:val="20"/>
                <w:szCs w:val="20"/>
              </w:rPr>
            </w:pPr>
            <w:r w:rsidRPr="004E174D">
              <w:rPr>
                <w:rFonts w:cstheme="minorHAnsi"/>
                <w:color w:val="000000" w:themeColor="text1"/>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c>
          <w:tcPr>
            <w:tcW w:w="1360" w:type="dxa"/>
            <w:shd w:val="clear" w:color="auto" w:fill="B8CCE4" w:themeFill="accent1" w:themeFillTint="66"/>
            <w:vAlign w:val="center"/>
          </w:tcPr>
          <w:p w:rsidR="00E810DC" w:rsidRPr="004E174D" w:rsidRDefault="00E810DC" w:rsidP="00E810D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100</w:t>
            </w:r>
          </w:p>
        </w:tc>
      </w:tr>
      <w:tr w:rsidR="004222BC" w:rsidTr="00A51094">
        <w:trPr>
          <w:trHeight w:val="321"/>
        </w:trPr>
        <w:tc>
          <w:tcPr>
            <w:tcW w:w="1220" w:type="dxa"/>
            <w:shd w:val="clear" w:color="auto" w:fill="B8CCE4" w:themeFill="accent1" w:themeFillTint="66"/>
            <w:vAlign w:val="center"/>
          </w:tcPr>
          <w:p w:rsidR="004222BC" w:rsidRPr="004E174D" w:rsidRDefault="004222BC" w:rsidP="004222B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90791</w:t>
            </w:r>
          </w:p>
        </w:tc>
        <w:tc>
          <w:tcPr>
            <w:tcW w:w="7487" w:type="dxa"/>
            <w:shd w:val="clear" w:color="auto" w:fill="B8CCE4" w:themeFill="accent1" w:themeFillTint="66"/>
            <w:vAlign w:val="center"/>
          </w:tcPr>
          <w:p w:rsidR="004222BC" w:rsidRPr="004E174D" w:rsidRDefault="004222BC" w:rsidP="004222BC">
            <w:pPr>
              <w:spacing w:after="0" w:line="240" w:lineRule="auto"/>
              <w:jc w:val="both"/>
              <w:rPr>
                <w:rFonts w:cstheme="minorHAnsi"/>
                <w:color w:val="000000" w:themeColor="text1"/>
                <w:sz w:val="20"/>
                <w:szCs w:val="20"/>
              </w:rPr>
            </w:pPr>
            <w:r w:rsidRPr="004E174D">
              <w:rPr>
                <w:rFonts w:cstheme="minorHAnsi"/>
                <w:color w:val="000000" w:themeColor="text1"/>
                <w:sz w:val="20"/>
                <w:szCs w:val="20"/>
              </w:rPr>
              <w:t>Psychiatric diagnostic evaluation</w:t>
            </w:r>
          </w:p>
        </w:tc>
        <w:tc>
          <w:tcPr>
            <w:tcW w:w="1360" w:type="dxa"/>
            <w:shd w:val="clear" w:color="auto" w:fill="B8CCE4" w:themeFill="accent1" w:themeFillTint="66"/>
            <w:vAlign w:val="center"/>
          </w:tcPr>
          <w:p w:rsidR="004222BC" w:rsidRPr="004E174D" w:rsidRDefault="004222BC" w:rsidP="004222BC">
            <w:pPr>
              <w:spacing w:after="0" w:line="240" w:lineRule="auto"/>
              <w:jc w:val="center"/>
              <w:rPr>
                <w:rFonts w:ascii="Verdana" w:hAnsi="Verdana"/>
                <w:color w:val="000000" w:themeColor="text1"/>
                <w:sz w:val="20"/>
                <w:szCs w:val="20"/>
              </w:rPr>
            </w:pPr>
            <w:r w:rsidRPr="004E174D">
              <w:rPr>
                <w:rFonts w:ascii="Verdana" w:hAnsi="Verdana"/>
                <w:color w:val="000000" w:themeColor="text1"/>
                <w:sz w:val="20"/>
                <w:szCs w:val="20"/>
              </w:rPr>
              <w:t>200</w:t>
            </w:r>
          </w:p>
        </w:tc>
      </w:tr>
      <w:tr w:rsidR="004222BC" w:rsidTr="00A51094">
        <w:trPr>
          <w:trHeight w:val="321"/>
        </w:trPr>
        <w:tc>
          <w:tcPr>
            <w:tcW w:w="1220" w:type="dxa"/>
            <w:shd w:val="clear" w:color="auto" w:fill="B8CCE4" w:themeFill="accent1" w:themeFillTint="66"/>
            <w:vAlign w:val="center"/>
          </w:tcPr>
          <w:p w:rsidR="004222BC" w:rsidRPr="000B5C5D" w:rsidRDefault="004222BC" w:rsidP="004222BC">
            <w:pPr>
              <w:spacing w:after="0" w:line="240" w:lineRule="auto"/>
              <w:jc w:val="center"/>
              <w:rPr>
                <w:rFonts w:ascii="Verdana" w:hAnsi="Verdana"/>
                <w:color w:val="000000" w:themeColor="text1"/>
                <w:sz w:val="20"/>
                <w:szCs w:val="20"/>
              </w:rPr>
            </w:pPr>
            <w:r w:rsidRPr="000B5C5D">
              <w:rPr>
                <w:rFonts w:ascii="Verdana" w:hAnsi="Verdana"/>
                <w:color w:val="000000" w:themeColor="text1"/>
                <w:sz w:val="20"/>
                <w:szCs w:val="20"/>
              </w:rPr>
              <w:t>90792</w:t>
            </w:r>
          </w:p>
        </w:tc>
        <w:tc>
          <w:tcPr>
            <w:tcW w:w="7487" w:type="dxa"/>
            <w:shd w:val="clear" w:color="auto" w:fill="B8CCE4" w:themeFill="accent1" w:themeFillTint="66"/>
            <w:vAlign w:val="center"/>
          </w:tcPr>
          <w:p w:rsidR="004222BC" w:rsidRPr="000B5C5D" w:rsidRDefault="004222BC" w:rsidP="004222BC">
            <w:pPr>
              <w:spacing w:after="0" w:line="240" w:lineRule="auto"/>
              <w:jc w:val="both"/>
              <w:rPr>
                <w:rFonts w:cstheme="minorHAnsi"/>
                <w:color w:val="000000" w:themeColor="text1"/>
                <w:sz w:val="20"/>
                <w:szCs w:val="20"/>
              </w:rPr>
            </w:pPr>
            <w:r w:rsidRPr="000B5C5D">
              <w:rPr>
                <w:rFonts w:cstheme="minorHAnsi"/>
                <w:color w:val="000000" w:themeColor="text1"/>
                <w:sz w:val="20"/>
                <w:szCs w:val="20"/>
              </w:rPr>
              <w:t>Psychiatric diagnostic evaluation with medical services</w:t>
            </w:r>
          </w:p>
        </w:tc>
        <w:tc>
          <w:tcPr>
            <w:tcW w:w="1360" w:type="dxa"/>
            <w:shd w:val="clear" w:color="auto" w:fill="B8CCE4" w:themeFill="accent1" w:themeFillTint="66"/>
            <w:vAlign w:val="center"/>
          </w:tcPr>
          <w:p w:rsidR="004222BC" w:rsidRPr="000B5C5D" w:rsidRDefault="004222BC" w:rsidP="004222BC">
            <w:pPr>
              <w:spacing w:after="0" w:line="240" w:lineRule="auto"/>
              <w:jc w:val="center"/>
              <w:rPr>
                <w:rFonts w:ascii="Verdana" w:hAnsi="Verdana"/>
                <w:color w:val="000000" w:themeColor="text1"/>
                <w:sz w:val="20"/>
                <w:szCs w:val="20"/>
              </w:rPr>
            </w:pPr>
            <w:r w:rsidRPr="000B5C5D">
              <w:rPr>
                <w:rFonts w:ascii="Verdana" w:hAnsi="Verdana"/>
                <w:color w:val="000000" w:themeColor="text1"/>
                <w:sz w:val="20"/>
                <w:szCs w:val="20"/>
              </w:rPr>
              <w:t>225</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98966</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w:t>
            </w:r>
            <w:r w:rsidRPr="00AF2C9E">
              <w:rPr>
                <w:rFonts w:cstheme="minorHAnsi"/>
                <w:color w:val="000000" w:themeColor="text1"/>
                <w:sz w:val="20"/>
                <w:szCs w:val="20"/>
              </w:rPr>
              <w:lastRenderedPageBreak/>
              <w:t>leading to an assessment and management service or procedure within the next 24 hours or soonest available appointment; 5-10 minutes of medical discussion</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lastRenderedPageBreak/>
              <w:t>30</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98967</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11-20 minutes of medical discussion</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50</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98968</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21-30 minutes of medical discussion</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80</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90833</w:t>
            </w:r>
            <w:r w:rsidRPr="0088762E">
              <w:rPr>
                <w:rFonts w:ascii="Verdana" w:hAnsi="Verdana"/>
                <w:color w:val="000000" w:themeColor="text1"/>
                <w:sz w:val="20"/>
                <w:szCs w:val="20"/>
              </w:rPr>
              <w:t>*</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Psychotherapy, 30 minutes with patient when performed with an evaluation and management service (List separately in addition to the code for primary procedure)</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218</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90836</w:t>
            </w:r>
            <w:r w:rsidRPr="0088762E">
              <w:rPr>
                <w:rFonts w:ascii="Verdana" w:hAnsi="Verdana"/>
                <w:color w:val="000000" w:themeColor="text1"/>
                <w:sz w:val="20"/>
                <w:szCs w:val="20"/>
              </w:rPr>
              <w:t>*</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Psychotherapy, 45 minutes with patient when performed with an evaluation and management service (List separately in addition to the code for primary procedure)</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274</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90838</w:t>
            </w:r>
            <w:r w:rsidRPr="0088762E">
              <w:rPr>
                <w:rFonts w:ascii="Verdana" w:hAnsi="Verdana"/>
                <w:color w:val="000000" w:themeColor="text1"/>
                <w:sz w:val="20"/>
                <w:szCs w:val="20"/>
              </w:rPr>
              <w:t>*</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Psychotherapy, 60 minutes with patient when performed with an evaluation and management service (List separately in addition to the code for primary procedure)</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363</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90832</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Psychotherapy, 30 minutes with patient</w:t>
            </w:r>
          </w:p>
        </w:tc>
        <w:tc>
          <w:tcPr>
            <w:tcW w:w="1360" w:type="dxa"/>
            <w:shd w:val="clear" w:color="auto" w:fill="B8CCE4" w:themeFill="accent1" w:themeFillTint="66"/>
            <w:vAlign w:val="center"/>
          </w:tcPr>
          <w:p w:rsidR="004222BC" w:rsidRPr="00A51094" w:rsidRDefault="004222BC" w:rsidP="004222BC">
            <w:pPr>
              <w:spacing w:after="0" w:line="240" w:lineRule="auto"/>
              <w:jc w:val="center"/>
              <w:rPr>
                <w:rFonts w:ascii="Verdana" w:hAnsi="Verdana"/>
                <w:color w:val="000000" w:themeColor="text1"/>
                <w:sz w:val="20"/>
                <w:szCs w:val="20"/>
              </w:rPr>
            </w:pPr>
            <w:r w:rsidRPr="00A51094">
              <w:rPr>
                <w:rFonts w:ascii="Verdana" w:hAnsi="Verdana"/>
                <w:color w:val="000000" w:themeColor="text1"/>
                <w:sz w:val="20"/>
                <w:szCs w:val="20"/>
              </w:rPr>
              <w:t>209</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90834</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Psychotherapy, 45 minutes with patient</w:t>
            </w:r>
          </w:p>
        </w:tc>
        <w:tc>
          <w:tcPr>
            <w:tcW w:w="136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279</w:t>
            </w:r>
          </w:p>
        </w:tc>
      </w:tr>
      <w:tr w:rsidR="004222BC" w:rsidTr="00A51094">
        <w:trPr>
          <w:trHeight w:val="321"/>
        </w:trPr>
        <w:tc>
          <w:tcPr>
            <w:tcW w:w="122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90837</w:t>
            </w:r>
          </w:p>
        </w:tc>
        <w:tc>
          <w:tcPr>
            <w:tcW w:w="7487" w:type="dxa"/>
            <w:shd w:val="clear" w:color="auto" w:fill="B8CCE4" w:themeFill="accent1" w:themeFillTint="66"/>
            <w:vAlign w:val="center"/>
          </w:tcPr>
          <w:p w:rsidR="004222BC" w:rsidRPr="00AF2C9E" w:rsidRDefault="004222BC" w:rsidP="004222BC">
            <w:pPr>
              <w:spacing w:after="0" w:line="240" w:lineRule="auto"/>
              <w:jc w:val="both"/>
              <w:rPr>
                <w:rFonts w:cstheme="minorHAnsi"/>
                <w:color w:val="000000" w:themeColor="text1"/>
                <w:sz w:val="20"/>
                <w:szCs w:val="20"/>
              </w:rPr>
            </w:pPr>
            <w:r w:rsidRPr="00AF2C9E">
              <w:rPr>
                <w:rFonts w:cstheme="minorHAnsi"/>
                <w:color w:val="000000" w:themeColor="text1"/>
                <w:sz w:val="20"/>
                <w:szCs w:val="20"/>
              </w:rPr>
              <w:t>Psychotherapy, 60 minutes with patient</w:t>
            </w:r>
          </w:p>
        </w:tc>
        <w:tc>
          <w:tcPr>
            <w:tcW w:w="1360" w:type="dxa"/>
            <w:shd w:val="clear" w:color="auto" w:fill="B8CCE4" w:themeFill="accent1" w:themeFillTint="66"/>
            <w:vAlign w:val="center"/>
          </w:tcPr>
          <w:p w:rsidR="004222BC" w:rsidRPr="00AF2C9E" w:rsidRDefault="004222BC" w:rsidP="004222BC">
            <w:pPr>
              <w:spacing w:after="0" w:line="240" w:lineRule="auto"/>
              <w:jc w:val="center"/>
              <w:rPr>
                <w:rFonts w:ascii="Verdana" w:hAnsi="Verdana"/>
                <w:color w:val="000000" w:themeColor="text1"/>
                <w:sz w:val="20"/>
                <w:szCs w:val="20"/>
              </w:rPr>
            </w:pPr>
            <w:r w:rsidRPr="00AF2C9E">
              <w:rPr>
                <w:rFonts w:ascii="Verdana" w:hAnsi="Verdana"/>
                <w:color w:val="000000" w:themeColor="text1"/>
                <w:sz w:val="20"/>
                <w:szCs w:val="20"/>
              </w:rPr>
              <w:t>418</w:t>
            </w:r>
          </w:p>
        </w:tc>
      </w:tr>
      <w:bookmarkEnd w:id="9"/>
    </w:tbl>
    <w:p w:rsidR="005C4D84" w:rsidRPr="005C4D84" w:rsidRDefault="005C4D84" w:rsidP="00C64191">
      <w:pPr>
        <w:rPr>
          <w:sz w:val="12"/>
          <w:szCs w:val="12"/>
        </w:rPr>
      </w:pPr>
    </w:p>
    <w:p w:rsidR="009432B0" w:rsidRPr="00BF059D" w:rsidRDefault="009432B0" w:rsidP="00640980">
      <w:pPr>
        <w:spacing w:after="0" w:line="240" w:lineRule="auto"/>
        <w:jc w:val="both"/>
        <w:rPr>
          <w:rFonts w:cstheme="minorHAnsi"/>
          <w:b/>
          <w:color w:val="FF0000"/>
          <w:sz w:val="12"/>
          <w:szCs w:val="12"/>
        </w:rPr>
      </w:pPr>
    </w:p>
    <w:p w:rsidR="00AE5AD9" w:rsidRPr="00E62E9F" w:rsidRDefault="00AE5AD9" w:rsidP="00AE5AD9">
      <w:pPr>
        <w:spacing w:after="0" w:line="240" w:lineRule="auto"/>
        <w:rPr>
          <w:rFonts w:cs="Calibri"/>
          <w:i/>
          <w:iCs/>
          <w:color w:val="17365D"/>
          <w:sz w:val="24"/>
          <w:szCs w:val="24"/>
        </w:rPr>
      </w:pPr>
      <w:r w:rsidRPr="005C508C">
        <w:rPr>
          <w:rFonts w:cs="Calibri"/>
          <w:i/>
          <w:iCs/>
          <w:color w:val="17365D"/>
          <w:sz w:val="24"/>
          <w:szCs w:val="24"/>
        </w:rPr>
        <w:t xml:space="preserve">*To report with </w:t>
      </w:r>
      <w:r w:rsidRPr="00E62E9F">
        <w:rPr>
          <w:rFonts w:cs="Calibri"/>
          <w:i/>
          <w:iCs/>
          <w:color w:val="17365D"/>
          <w:sz w:val="24"/>
          <w:szCs w:val="24"/>
        </w:rPr>
        <w:t xml:space="preserve">code </w:t>
      </w:r>
      <w:r w:rsidR="00951828" w:rsidRPr="00E62E9F">
        <w:rPr>
          <w:rFonts w:cs="Calibri"/>
          <w:i/>
          <w:iCs/>
          <w:color w:val="17365D"/>
          <w:sz w:val="24"/>
          <w:szCs w:val="24"/>
        </w:rPr>
        <w:t>9944</w:t>
      </w:r>
      <w:r w:rsidR="00951828">
        <w:rPr>
          <w:rFonts w:cs="Calibri"/>
          <w:i/>
          <w:iCs/>
          <w:color w:val="17365D"/>
          <w:sz w:val="24"/>
          <w:szCs w:val="24"/>
        </w:rPr>
        <w:t>1 - 99443</w:t>
      </w:r>
      <w:r w:rsidRPr="00E62E9F">
        <w:rPr>
          <w:rFonts w:cs="Calibri"/>
          <w:i/>
          <w:iCs/>
          <w:color w:val="17365D"/>
          <w:sz w:val="24"/>
          <w:szCs w:val="24"/>
        </w:rPr>
        <w:t>, see details at point 4.</w:t>
      </w:r>
      <w:r w:rsidR="00454F1D">
        <w:rPr>
          <w:rFonts w:cs="Calibri"/>
          <w:i/>
          <w:iCs/>
          <w:color w:val="17365D"/>
          <w:sz w:val="24"/>
          <w:szCs w:val="24"/>
        </w:rPr>
        <w:t>10</w:t>
      </w:r>
    </w:p>
    <w:p w:rsidR="00AE5AD9" w:rsidRPr="00E62E9F" w:rsidRDefault="00AE5AD9" w:rsidP="00AE5AD9">
      <w:pPr>
        <w:spacing w:after="0" w:line="240" w:lineRule="auto"/>
        <w:rPr>
          <w:rFonts w:cs="Calibri"/>
          <w:i/>
          <w:iCs/>
          <w:color w:val="17365D"/>
          <w:sz w:val="24"/>
          <w:szCs w:val="24"/>
        </w:rPr>
      </w:pPr>
      <w:r w:rsidRPr="00E62E9F">
        <w:rPr>
          <w:rFonts w:cs="Calibri"/>
          <w:i/>
          <w:iCs/>
          <w:color w:val="17365D"/>
          <w:sz w:val="24"/>
          <w:szCs w:val="24"/>
        </w:rPr>
        <w:t xml:space="preserve">**For reporting purposes only </w:t>
      </w:r>
      <w:r w:rsidR="00454F1D">
        <w:rPr>
          <w:rFonts w:cs="Calibri"/>
          <w:i/>
          <w:iCs/>
          <w:color w:val="17365D"/>
          <w:sz w:val="24"/>
          <w:szCs w:val="24"/>
        </w:rPr>
        <w:t>in relation to</w:t>
      </w:r>
      <w:r w:rsidRPr="00E62E9F">
        <w:rPr>
          <w:rFonts w:cs="Calibri"/>
          <w:i/>
          <w:iCs/>
          <w:color w:val="17365D"/>
          <w:sz w:val="24"/>
          <w:szCs w:val="24"/>
        </w:rPr>
        <w:t xml:space="preserve"> details at point 4.</w:t>
      </w:r>
      <w:r w:rsidR="00454F1D">
        <w:rPr>
          <w:rFonts w:cs="Calibri"/>
          <w:i/>
          <w:iCs/>
          <w:color w:val="17365D"/>
          <w:sz w:val="24"/>
          <w:szCs w:val="24"/>
        </w:rPr>
        <w:t>10</w:t>
      </w:r>
    </w:p>
    <w:p w:rsidR="00E23136" w:rsidRPr="00E62E9F" w:rsidRDefault="00E23136" w:rsidP="00640980">
      <w:pPr>
        <w:spacing w:after="0" w:line="240" w:lineRule="auto"/>
        <w:jc w:val="both"/>
        <w:rPr>
          <w:rFonts w:cstheme="minorHAnsi"/>
          <w:b/>
          <w:color w:val="17365D" w:themeColor="text2" w:themeShade="BF"/>
          <w:sz w:val="28"/>
          <w:szCs w:val="28"/>
        </w:rPr>
      </w:pPr>
    </w:p>
    <w:p w:rsidR="001F27B3" w:rsidRPr="00E62E9F" w:rsidRDefault="005C3721" w:rsidP="00BF059D">
      <w:pPr>
        <w:pStyle w:val="ListParagraph"/>
        <w:numPr>
          <w:ilvl w:val="0"/>
          <w:numId w:val="18"/>
        </w:numPr>
        <w:spacing w:after="0" w:line="240" w:lineRule="auto"/>
        <w:jc w:val="both"/>
        <w:rPr>
          <w:rFonts w:cstheme="minorHAnsi"/>
          <w:b/>
          <w:color w:val="17365D" w:themeColor="text2" w:themeShade="BF"/>
          <w:sz w:val="28"/>
          <w:szCs w:val="28"/>
        </w:rPr>
      </w:pPr>
      <w:r w:rsidRPr="00E62E9F">
        <w:rPr>
          <w:rFonts w:cstheme="minorHAnsi"/>
          <w:b/>
          <w:color w:val="17365D" w:themeColor="text2" w:themeShade="BF"/>
          <w:sz w:val="28"/>
          <w:szCs w:val="28"/>
        </w:rPr>
        <w:t>Claims and Adjudication Rules</w:t>
      </w:r>
    </w:p>
    <w:p w:rsidR="00991218" w:rsidRPr="00E62E9F" w:rsidRDefault="00991218" w:rsidP="001F27B3">
      <w:pPr>
        <w:pStyle w:val="ListParagraph"/>
        <w:spacing w:after="0" w:line="240" w:lineRule="auto"/>
        <w:ind w:left="360"/>
        <w:jc w:val="both"/>
        <w:rPr>
          <w:rFonts w:cstheme="minorHAnsi"/>
          <w:b/>
          <w:color w:val="17365D" w:themeColor="text2" w:themeShade="BF"/>
          <w:sz w:val="28"/>
          <w:szCs w:val="28"/>
        </w:rPr>
      </w:pPr>
      <w:r w:rsidRPr="00E62E9F">
        <w:rPr>
          <w:sz w:val="24"/>
          <w:szCs w:val="24"/>
        </w:rPr>
        <w:t xml:space="preserve"> </w:t>
      </w:r>
    </w:p>
    <w:p w:rsidR="006B3655" w:rsidRPr="00E62E9F" w:rsidRDefault="003456C1" w:rsidP="00F67797">
      <w:pPr>
        <w:pStyle w:val="ListParagraph"/>
        <w:numPr>
          <w:ilvl w:val="0"/>
          <w:numId w:val="3"/>
        </w:numPr>
        <w:spacing w:after="0" w:line="240" w:lineRule="auto"/>
        <w:jc w:val="both"/>
        <w:rPr>
          <w:rFonts w:cs="Calibri"/>
          <w:color w:val="17365D"/>
          <w:sz w:val="24"/>
          <w:szCs w:val="24"/>
        </w:rPr>
      </w:pPr>
      <w:r w:rsidRPr="00E62E9F">
        <w:rPr>
          <w:rFonts w:cs="Calibri"/>
          <w:color w:val="17365D"/>
          <w:sz w:val="24"/>
          <w:szCs w:val="24"/>
        </w:rPr>
        <w:t xml:space="preserve">The </w:t>
      </w:r>
      <w:r w:rsidR="00E52CFF" w:rsidRPr="00E62E9F">
        <w:rPr>
          <w:rFonts w:cs="Calibri"/>
          <w:color w:val="17365D"/>
          <w:sz w:val="24"/>
          <w:szCs w:val="24"/>
        </w:rPr>
        <w:t xml:space="preserve">telemedicine services </w:t>
      </w:r>
      <w:r w:rsidRPr="00E62E9F">
        <w:rPr>
          <w:rFonts w:cs="Calibri"/>
          <w:color w:val="17365D"/>
          <w:sz w:val="24"/>
          <w:szCs w:val="24"/>
        </w:rPr>
        <w:t xml:space="preserve">shall be reported using Encounter Type = </w:t>
      </w:r>
      <w:r w:rsidR="00740377" w:rsidRPr="00E62E9F">
        <w:rPr>
          <w:rFonts w:cs="Calibri"/>
          <w:color w:val="17365D"/>
          <w:sz w:val="24"/>
          <w:szCs w:val="24"/>
        </w:rPr>
        <w:t>10 Tele-Medicine</w:t>
      </w:r>
      <w:r w:rsidRPr="00E62E9F">
        <w:rPr>
          <w:rFonts w:cs="Calibri"/>
          <w:color w:val="17365D"/>
          <w:sz w:val="24"/>
          <w:szCs w:val="24"/>
        </w:rPr>
        <w:t>.</w:t>
      </w:r>
    </w:p>
    <w:p w:rsidR="00740377" w:rsidRPr="00E62E9F" w:rsidRDefault="00740377" w:rsidP="00F67797">
      <w:pPr>
        <w:pStyle w:val="ListParagraph"/>
        <w:numPr>
          <w:ilvl w:val="0"/>
          <w:numId w:val="3"/>
        </w:numPr>
        <w:spacing w:after="0" w:line="240" w:lineRule="auto"/>
        <w:jc w:val="both"/>
        <w:rPr>
          <w:rFonts w:cs="Calibri"/>
          <w:color w:val="17365D"/>
          <w:sz w:val="24"/>
          <w:szCs w:val="24"/>
        </w:rPr>
      </w:pPr>
      <w:r w:rsidRPr="00E62E9F">
        <w:rPr>
          <w:rFonts w:cs="Calibri"/>
          <w:color w:val="17365D"/>
          <w:sz w:val="24"/>
          <w:szCs w:val="24"/>
        </w:rPr>
        <w:t>For</w:t>
      </w:r>
      <w:r w:rsidRPr="00250207">
        <w:rPr>
          <w:rFonts w:cs="Calibri"/>
          <w:color w:val="17365D"/>
          <w:sz w:val="24"/>
          <w:szCs w:val="24"/>
        </w:rPr>
        <w:t xml:space="preserve"> Encounter Type = 10</w:t>
      </w:r>
      <w:r w:rsidRPr="00E62E9F">
        <w:rPr>
          <w:rFonts w:cs="Calibri"/>
          <w:color w:val="17365D"/>
          <w:sz w:val="24"/>
          <w:szCs w:val="24"/>
        </w:rPr>
        <w:t xml:space="preserve">, It is mandatory to report the outcome of telemedicine services </w:t>
      </w:r>
      <w:r w:rsidR="00E70EA3" w:rsidRPr="00E62E9F">
        <w:rPr>
          <w:rFonts w:cs="Calibri"/>
          <w:color w:val="17365D"/>
          <w:sz w:val="24"/>
          <w:szCs w:val="24"/>
        </w:rPr>
        <w:t xml:space="preserve">by </w:t>
      </w:r>
      <w:r w:rsidR="00B575F9" w:rsidRPr="00E62E9F">
        <w:rPr>
          <w:rFonts w:cs="Calibri"/>
          <w:color w:val="17365D"/>
          <w:sz w:val="24"/>
          <w:szCs w:val="24"/>
        </w:rPr>
        <w:t xml:space="preserve">using the appropriate code in the </w:t>
      </w:r>
      <w:proofErr w:type="spellStart"/>
      <w:r w:rsidR="00B575F9" w:rsidRPr="00E62E9F">
        <w:rPr>
          <w:rFonts w:cs="Calibri"/>
          <w:color w:val="17365D"/>
          <w:sz w:val="24"/>
          <w:szCs w:val="24"/>
        </w:rPr>
        <w:t>EncounterEndType</w:t>
      </w:r>
      <w:proofErr w:type="spellEnd"/>
      <w:r w:rsidR="00B575F9" w:rsidRPr="00E62E9F">
        <w:rPr>
          <w:rFonts w:cs="Calibri"/>
          <w:color w:val="17365D"/>
          <w:sz w:val="24"/>
          <w:szCs w:val="24"/>
        </w:rPr>
        <w:t xml:space="preserve"> as follow</w:t>
      </w:r>
      <w:r w:rsidR="00B62DCF">
        <w:rPr>
          <w:rFonts w:cs="Calibri"/>
          <w:color w:val="17365D"/>
          <w:sz w:val="24"/>
          <w:szCs w:val="24"/>
        </w:rPr>
        <w:t>s</w:t>
      </w:r>
      <w:r w:rsidR="00B575F9" w:rsidRPr="00E62E9F">
        <w:rPr>
          <w:rFonts w:cs="Calibri"/>
          <w:color w:val="17365D"/>
          <w:sz w:val="24"/>
          <w:szCs w:val="24"/>
        </w:rPr>
        <w:t>:</w:t>
      </w:r>
    </w:p>
    <w:p w:rsidR="00B575F9" w:rsidRPr="00E62E9F" w:rsidRDefault="00080516" w:rsidP="00B575F9">
      <w:pPr>
        <w:pStyle w:val="ListParagraph"/>
        <w:spacing w:after="0" w:line="240" w:lineRule="auto"/>
        <w:ind w:left="1872"/>
        <w:jc w:val="both"/>
        <w:rPr>
          <w:rFonts w:cs="Calibri"/>
          <w:color w:val="17365D"/>
          <w:sz w:val="24"/>
          <w:szCs w:val="24"/>
        </w:rPr>
      </w:pPr>
      <w:r w:rsidRPr="00E62E9F">
        <w:rPr>
          <w:rFonts w:cs="Calibri"/>
          <w:color w:val="17365D"/>
          <w:sz w:val="24"/>
          <w:szCs w:val="24"/>
        </w:rPr>
        <w:t>8 =</w:t>
      </w:r>
      <w:r w:rsidR="00B575F9" w:rsidRPr="00E62E9F">
        <w:rPr>
          <w:rFonts w:cs="Calibri"/>
          <w:color w:val="17365D"/>
          <w:sz w:val="24"/>
          <w:szCs w:val="24"/>
        </w:rPr>
        <w:t xml:space="preserve"> Tele-Medicine resulting in Emergency Management</w:t>
      </w:r>
    </w:p>
    <w:p w:rsidR="00B575F9" w:rsidRPr="00E62E9F" w:rsidRDefault="00080516" w:rsidP="00B575F9">
      <w:pPr>
        <w:pStyle w:val="ListParagraph"/>
        <w:spacing w:after="0" w:line="240" w:lineRule="auto"/>
        <w:ind w:left="1872"/>
        <w:jc w:val="both"/>
        <w:rPr>
          <w:rFonts w:cs="Calibri"/>
          <w:color w:val="17365D"/>
          <w:sz w:val="24"/>
          <w:szCs w:val="24"/>
        </w:rPr>
      </w:pPr>
      <w:r w:rsidRPr="00E62E9F">
        <w:rPr>
          <w:rFonts w:cs="Calibri"/>
          <w:color w:val="17365D"/>
          <w:sz w:val="24"/>
          <w:szCs w:val="24"/>
        </w:rPr>
        <w:t>9 =</w:t>
      </w:r>
      <w:r w:rsidR="00B575F9" w:rsidRPr="00E62E9F">
        <w:rPr>
          <w:rFonts w:cs="Calibri"/>
          <w:color w:val="17365D"/>
          <w:sz w:val="24"/>
          <w:szCs w:val="24"/>
        </w:rPr>
        <w:t xml:space="preserve"> Tele-Medicine resulting in Prescription</w:t>
      </w:r>
    </w:p>
    <w:p w:rsidR="00B575F9" w:rsidRPr="00E62E9F" w:rsidRDefault="00B575F9" w:rsidP="00B575F9">
      <w:pPr>
        <w:pStyle w:val="ListParagraph"/>
        <w:spacing w:after="0" w:line="240" w:lineRule="auto"/>
        <w:ind w:left="1872"/>
        <w:jc w:val="both"/>
        <w:rPr>
          <w:rFonts w:cs="Calibri"/>
          <w:color w:val="17365D"/>
          <w:sz w:val="24"/>
          <w:szCs w:val="24"/>
        </w:rPr>
      </w:pPr>
      <w:r w:rsidRPr="00E62E9F">
        <w:rPr>
          <w:rFonts w:cs="Calibri"/>
          <w:color w:val="17365D"/>
          <w:sz w:val="24"/>
          <w:szCs w:val="24"/>
        </w:rPr>
        <w:t>10 = Tele-Medicine resulting in Referral</w:t>
      </w:r>
    </w:p>
    <w:p w:rsidR="0043715C" w:rsidRPr="00E62E9F" w:rsidRDefault="0043715C" w:rsidP="00080516">
      <w:pPr>
        <w:pStyle w:val="ListParagraph"/>
        <w:spacing w:after="0" w:line="240" w:lineRule="auto"/>
        <w:ind w:left="1872"/>
        <w:jc w:val="both"/>
        <w:rPr>
          <w:rFonts w:cs="Calibri"/>
          <w:color w:val="17365D"/>
          <w:sz w:val="24"/>
          <w:szCs w:val="24"/>
        </w:rPr>
      </w:pPr>
      <w:r w:rsidRPr="00E62E9F">
        <w:rPr>
          <w:rFonts w:cs="Calibri"/>
          <w:color w:val="17365D"/>
          <w:sz w:val="24"/>
          <w:szCs w:val="24"/>
        </w:rPr>
        <w:t>1</w:t>
      </w:r>
      <w:r w:rsidR="00847111" w:rsidRPr="00E62E9F">
        <w:rPr>
          <w:rFonts w:cs="Calibri"/>
          <w:color w:val="17365D"/>
          <w:sz w:val="24"/>
          <w:szCs w:val="24"/>
        </w:rPr>
        <w:t>1</w:t>
      </w:r>
      <w:r w:rsidR="007247D6" w:rsidRPr="00E62E9F">
        <w:rPr>
          <w:rFonts w:cs="Calibri"/>
          <w:color w:val="17365D"/>
          <w:sz w:val="24"/>
          <w:szCs w:val="24"/>
        </w:rPr>
        <w:t xml:space="preserve"> </w:t>
      </w:r>
      <w:r w:rsidRPr="00E62E9F">
        <w:rPr>
          <w:rFonts w:cs="Calibri"/>
          <w:color w:val="17365D"/>
          <w:sz w:val="24"/>
          <w:szCs w:val="24"/>
        </w:rPr>
        <w:t>=</w:t>
      </w:r>
      <w:r w:rsidR="007247D6" w:rsidRPr="00E62E9F">
        <w:rPr>
          <w:rFonts w:cs="Calibri"/>
          <w:color w:val="17365D"/>
          <w:sz w:val="24"/>
          <w:szCs w:val="24"/>
        </w:rPr>
        <w:t xml:space="preserve"> Tele-Medicine resulting in Follow up</w:t>
      </w:r>
      <w:r w:rsidR="00847111" w:rsidRPr="00E62E9F">
        <w:rPr>
          <w:rFonts w:cs="Calibri"/>
          <w:color w:val="17365D"/>
          <w:sz w:val="24"/>
          <w:szCs w:val="24"/>
        </w:rPr>
        <w:t xml:space="preserve"> </w:t>
      </w:r>
    </w:p>
    <w:p w:rsidR="00080516" w:rsidRPr="00E62E9F" w:rsidRDefault="00847111" w:rsidP="000F750C">
      <w:pPr>
        <w:pStyle w:val="ListParagraph"/>
        <w:spacing w:after="0" w:line="240" w:lineRule="auto"/>
        <w:ind w:left="1872"/>
        <w:jc w:val="both"/>
        <w:rPr>
          <w:rFonts w:cs="Calibri"/>
          <w:color w:val="17365D"/>
          <w:sz w:val="24"/>
          <w:szCs w:val="24"/>
        </w:rPr>
      </w:pPr>
      <w:r w:rsidRPr="00E62E9F">
        <w:rPr>
          <w:rFonts w:cs="Calibri"/>
          <w:color w:val="17365D"/>
          <w:sz w:val="24"/>
          <w:szCs w:val="24"/>
        </w:rPr>
        <w:t xml:space="preserve">12 = Tele-Medicine resulting in Self Care </w:t>
      </w:r>
    </w:p>
    <w:p w:rsidR="006C1BE3" w:rsidRPr="00E62E9F" w:rsidRDefault="00B575F9" w:rsidP="00080516">
      <w:pPr>
        <w:pStyle w:val="ListParagraph"/>
        <w:numPr>
          <w:ilvl w:val="0"/>
          <w:numId w:val="3"/>
        </w:numPr>
        <w:spacing w:after="0" w:line="240" w:lineRule="auto"/>
        <w:jc w:val="both"/>
        <w:rPr>
          <w:rFonts w:cs="Calibri"/>
          <w:color w:val="17365D"/>
          <w:sz w:val="24"/>
          <w:szCs w:val="24"/>
        </w:rPr>
      </w:pPr>
      <w:r w:rsidRPr="00E62E9F">
        <w:rPr>
          <w:rFonts w:cs="Calibri"/>
          <w:color w:val="17365D"/>
          <w:sz w:val="24"/>
          <w:szCs w:val="24"/>
        </w:rPr>
        <w:t xml:space="preserve">Report only one of the above </w:t>
      </w:r>
      <w:bookmarkStart w:id="10" w:name="_Hlk123718798"/>
      <w:proofErr w:type="spellStart"/>
      <w:r w:rsidRPr="00E62E9F">
        <w:rPr>
          <w:rFonts w:cs="Calibri"/>
          <w:color w:val="17365D"/>
          <w:sz w:val="24"/>
          <w:szCs w:val="24"/>
        </w:rPr>
        <w:t>Enco</w:t>
      </w:r>
      <w:r w:rsidR="00D52CF9">
        <w:rPr>
          <w:rFonts w:cs="Calibri"/>
          <w:color w:val="17365D"/>
          <w:sz w:val="24"/>
          <w:szCs w:val="24"/>
        </w:rPr>
        <w:t>u</w:t>
      </w:r>
      <w:r w:rsidRPr="00E62E9F">
        <w:rPr>
          <w:rFonts w:cs="Calibri"/>
          <w:color w:val="17365D"/>
          <w:sz w:val="24"/>
          <w:szCs w:val="24"/>
        </w:rPr>
        <w:t>nterEndType</w:t>
      </w:r>
      <w:bookmarkEnd w:id="10"/>
      <w:proofErr w:type="spellEnd"/>
      <w:r w:rsidRPr="00E62E9F">
        <w:rPr>
          <w:rFonts w:cs="Calibri"/>
          <w:color w:val="17365D"/>
          <w:sz w:val="24"/>
          <w:szCs w:val="24"/>
        </w:rPr>
        <w:t xml:space="preserve"> elements when more than one outcome applies. This can be the “most complex” or highest code </w:t>
      </w:r>
      <w:r w:rsidR="00E70EA3" w:rsidRPr="00E62E9F">
        <w:rPr>
          <w:rFonts w:cs="Calibri"/>
          <w:color w:val="17365D"/>
          <w:sz w:val="24"/>
          <w:szCs w:val="24"/>
        </w:rPr>
        <w:t xml:space="preserve">order with </w:t>
      </w:r>
      <w:proofErr w:type="spellStart"/>
      <w:r w:rsidR="00E70EA3" w:rsidRPr="00E62E9F">
        <w:rPr>
          <w:rFonts w:cs="Calibri"/>
          <w:color w:val="17365D"/>
          <w:sz w:val="24"/>
          <w:szCs w:val="24"/>
        </w:rPr>
        <w:t>Encounter</w:t>
      </w:r>
      <w:r w:rsidR="0005354F" w:rsidRPr="00E62E9F">
        <w:rPr>
          <w:rFonts w:cs="Calibri"/>
          <w:color w:val="17365D"/>
          <w:sz w:val="24"/>
          <w:szCs w:val="24"/>
        </w:rPr>
        <w:t>EndType</w:t>
      </w:r>
      <w:proofErr w:type="spellEnd"/>
      <w:r w:rsidR="0005354F" w:rsidRPr="00E62E9F">
        <w:rPr>
          <w:rFonts w:cs="Calibri"/>
          <w:color w:val="17365D"/>
          <w:sz w:val="24"/>
          <w:szCs w:val="24"/>
        </w:rPr>
        <w:t>=</w:t>
      </w:r>
      <w:r w:rsidR="00E70EA3" w:rsidRPr="00E62E9F">
        <w:rPr>
          <w:rFonts w:cs="Calibri"/>
          <w:color w:val="17365D"/>
          <w:sz w:val="24"/>
          <w:szCs w:val="24"/>
        </w:rPr>
        <w:t xml:space="preserve"> 8 being the highest code order</w:t>
      </w:r>
      <w:r w:rsidR="0005354F" w:rsidRPr="00E62E9F">
        <w:rPr>
          <w:rFonts w:cs="Calibri"/>
          <w:color w:val="17365D"/>
          <w:sz w:val="24"/>
          <w:szCs w:val="24"/>
        </w:rPr>
        <w:t xml:space="preserve"> representing the most complex outcome</w:t>
      </w:r>
      <w:r w:rsidR="00B62DCF">
        <w:rPr>
          <w:rFonts w:cs="Calibri"/>
          <w:color w:val="17365D"/>
          <w:sz w:val="24"/>
          <w:szCs w:val="24"/>
        </w:rPr>
        <w:t xml:space="preserve"> </w:t>
      </w:r>
      <w:r w:rsidR="00F50F33">
        <w:rPr>
          <w:rFonts w:cs="Calibri"/>
          <w:color w:val="17365D"/>
          <w:sz w:val="24"/>
          <w:szCs w:val="24"/>
        </w:rPr>
        <w:t>or</w:t>
      </w:r>
      <w:r w:rsidR="00B62DCF">
        <w:rPr>
          <w:rFonts w:cs="Calibri"/>
          <w:color w:val="17365D"/>
          <w:sz w:val="24"/>
          <w:szCs w:val="24"/>
        </w:rPr>
        <w:t xml:space="preserve"> </w:t>
      </w:r>
      <w:proofErr w:type="spellStart"/>
      <w:r w:rsidR="00B62DCF" w:rsidRPr="00B62DCF">
        <w:rPr>
          <w:rFonts w:cs="Calibri"/>
          <w:color w:val="17365D"/>
          <w:sz w:val="24"/>
          <w:szCs w:val="24"/>
        </w:rPr>
        <w:t>EncounterEndType</w:t>
      </w:r>
      <w:proofErr w:type="spellEnd"/>
      <w:r w:rsidR="00B62DCF" w:rsidRPr="00B62DCF">
        <w:rPr>
          <w:rFonts w:cs="Calibri"/>
          <w:color w:val="17365D"/>
          <w:sz w:val="24"/>
          <w:szCs w:val="24"/>
        </w:rPr>
        <w:t xml:space="preserve"> 12 = “Tele-Medicine resulting in Self Care”</w:t>
      </w:r>
      <w:r w:rsidR="00B62DCF">
        <w:rPr>
          <w:rFonts w:cs="Calibri"/>
          <w:color w:val="17365D"/>
          <w:sz w:val="24"/>
          <w:szCs w:val="24"/>
        </w:rPr>
        <w:t xml:space="preserve"> being the least complex outcome</w:t>
      </w:r>
      <w:r w:rsidR="00E70EA3" w:rsidRPr="00E62E9F">
        <w:rPr>
          <w:rFonts w:cs="Calibri"/>
          <w:color w:val="17365D"/>
          <w:sz w:val="24"/>
          <w:szCs w:val="24"/>
        </w:rPr>
        <w:t>.</w:t>
      </w:r>
    </w:p>
    <w:p w:rsidR="003456C1" w:rsidRPr="00E62E9F" w:rsidRDefault="003456C1" w:rsidP="00F67797">
      <w:pPr>
        <w:pStyle w:val="ListParagraph"/>
        <w:numPr>
          <w:ilvl w:val="0"/>
          <w:numId w:val="3"/>
        </w:numPr>
        <w:spacing w:after="0" w:line="240" w:lineRule="auto"/>
        <w:jc w:val="both"/>
        <w:rPr>
          <w:rFonts w:cs="Calibri"/>
          <w:color w:val="17365D"/>
          <w:sz w:val="24"/>
          <w:szCs w:val="24"/>
        </w:rPr>
      </w:pPr>
      <w:r w:rsidRPr="00E62E9F">
        <w:rPr>
          <w:rFonts w:cs="Calibri"/>
          <w:color w:val="17365D"/>
          <w:sz w:val="24"/>
          <w:szCs w:val="24"/>
        </w:rPr>
        <w:t xml:space="preserve">Eligibility check is required </w:t>
      </w:r>
      <w:r w:rsidR="00602EEC" w:rsidRPr="00E62E9F">
        <w:rPr>
          <w:rFonts w:cs="Calibri"/>
          <w:color w:val="17365D"/>
          <w:sz w:val="24"/>
          <w:szCs w:val="24"/>
        </w:rPr>
        <w:t xml:space="preserve">for all </w:t>
      </w:r>
      <w:r w:rsidR="007251D5" w:rsidRPr="00E62E9F">
        <w:rPr>
          <w:rFonts w:cs="Calibri"/>
          <w:color w:val="17365D"/>
          <w:sz w:val="24"/>
          <w:szCs w:val="24"/>
        </w:rPr>
        <w:t xml:space="preserve">telemedicine </w:t>
      </w:r>
      <w:r w:rsidR="00602EEC" w:rsidRPr="00E62E9F">
        <w:rPr>
          <w:rFonts w:cs="Calibri"/>
          <w:color w:val="17365D"/>
          <w:sz w:val="24"/>
          <w:szCs w:val="24"/>
        </w:rPr>
        <w:t>services.</w:t>
      </w:r>
    </w:p>
    <w:p w:rsidR="00BC1FDD" w:rsidRPr="00E62E9F" w:rsidRDefault="00C7128A" w:rsidP="00C7128A">
      <w:pPr>
        <w:pStyle w:val="ListParagraph"/>
        <w:numPr>
          <w:ilvl w:val="0"/>
          <w:numId w:val="3"/>
        </w:numPr>
        <w:spacing w:after="0" w:line="240" w:lineRule="auto"/>
        <w:jc w:val="both"/>
        <w:rPr>
          <w:rFonts w:cs="Calibri"/>
          <w:color w:val="17365D"/>
          <w:sz w:val="24"/>
          <w:szCs w:val="24"/>
        </w:rPr>
      </w:pPr>
      <w:r w:rsidRPr="00E62E9F">
        <w:rPr>
          <w:rFonts w:cs="Calibri"/>
          <w:color w:val="17365D"/>
          <w:sz w:val="24"/>
          <w:szCs w:val="24"/>
        </w:rPr>
        <w:lastRenderedPageBreak/>
        <w:t xml:space="preserve">Except </w:t>
      </w:r>
      <w:r w:rsidR="00BF059D" w:rsidRPr="00E62E9F">
        <w:rPr>
          <w:rFonts w:cs="Calibri"/>
          <w:color w:val="17365D"/>
          <w:sz w:val="24"/>
          <w:szCs w:val="24"/>
        </w:rPr>
        <w:t xml:space="preserve">for </w:t>
      </w:r>
      <w:r w:rsidRPr="00E62E9F">
        <w:rPr>
          <w:rFonts w:cs="Calibri"/>
          <w:color w:val="17365D"/>
          <w:sz w:val="24"/>
          <w:szCs w:val="24"/>
        </w:rPr>
        <w:t>the tele-counseling services (CPT Code 99446</w:t>
      </w:r>
      <w:r w:rsidRPr="00E62E9F">
        <w:rPr>
          <w:rFonts w:ascii="Verdana" w:hAnsi="Verdana"/>
          <w:color w:val="17365D"/>
          <w:sz w:val="20"/>
          <w:szCs w:val="20"/>
        </w:rPr>
        <w:t>–</w:t>
      </w:r>
      <w:r w:rsidRPr="00E62E9F">
        <w:rPr>
          <w:rFonts w:cs="Calibri"/>
          <w:color w:val="17365D"/>
          <w:sz w:val="24"/>
          <w:szCs w:val="24"/>
        </w:rPr>
        <w:t xml:space="preserve">99448), all </w:t>
      </w:r>
      <w:r w:rsidR="006C19ED" w:rsidRPr="00E62E9F">
        <w:rPr>
          <w:rFonts w:cs="Calibri"/>
          <w:color w:val="17365D"/>
          <w:sz w:val="24"/>
          <w:szCs w:val="24"/>
        </w:rPr>
        <w:t xml:space="preserve">telemedicine services must be patient initiated. Calls initiated by the provider to discuss test results </w:t>
      </w:r>
      <w:r w:rsidR="009656C8" w:rsidRPr="00E62E9F">
        <w:rPr>
          <w:rFonts w:cs="Calibri"/>
          <w:color w:val="17365D"/>
          <w:sz w:val="24"/>
          <w:szCs w:val="24"/>
        </w:rPr>
        <w:t>and pharmacological</w:t>
      </w:r>
      <w:r w:rsidR="00684C8D" w:rsidRPr="00E62E9F">
        <w:rPr>
          <w:rFonts w:cs="Calibri"/>
          <w:color w:val="17365D"/>
          <w:sz w:val="24"/>
          <w:szCs w:val="24"/>
        </w:rPr>
        <w:t xml:space="preserve"> counselling</w:t>
      </w:r>
      <w:r w:rsidR="009656C8" w:rsidRPr="00E62E9F">
        <w:rPr>
          <w:rFonts w:cs="Calibri"/>
          <w:color w:val="17365D"/>
          <w:sz w:val="24"/>
          <w:szCs w:val="24"/>
        </w:rPr>
        <w:t xml:space="preserve"> are</w:t>
      </w:r>
      <w:r w:rsidR="006C19ED" w:rsidRPr="00E62E9F">
        <w:rPr>
          <w:rFonts w:cs="Calibri"/>
          <w:color w:val="17365D"/>
          <w:sz w:val="24"/>
          <w:szCs w:val="24"/>
        </w:rPr>
        <w:t xml:space="preserve"> not billable. </w:t>
      </w:r>
    </w:p>
    <w:p w:rsidR="000844CA" w:rsidRPr="00E62E9F" w:rsidRDefault="00F86F31" w:rsidP="000844CA">
      <w:pPr>
        <w:pStyle w:val="ListParagraph"/>
        <w:numPr>
          <w:ilvl w:val="0"/>
          <w:numId w:val="3"/>
        </w:numPr>
        <w:spacing w:after="0" w:line="240" w:lineRule="auto"/>
        <w:jc w:val="both"/>
        <w:rPr>
          <w:rFonts w:cs="Calibri"/>
          <w:color w:val="17365D"/>
          <w:sz w:val="24"/>
          <w:szCs w:val="24"/>
        </w:rPr>
      </w:pPr>
      <w:r w:rsidRPr="000844CA">
        <w:rPr>
          <w:rFonts w:cs="Calibri"/>
          <w:color w:val="17365D"/>
          <w:sz w:val="24"/>
          <w:szCs w:val="24"/>
        </w:rPr>
        <w:t>The use of the codes for telemedicine services for new patients is restricted to Family Physicians, Psychiatrists, and General Practitioners.</w:t>
      </w:r>
      <w:r w:rsidR="0093020C" w:rsidRPr="000844CA">
        <w:rPr>
          <w:rFonts w:cs="Calibri"/>
          <w:color w:val="17365D"/>
          <w:sz w:val="24"/>
          <w:szCs w:val="24"/>
        </w:rPr>
        <w:t xml:space="preserve"> </w:t>
      </w:r>
      <w:r w:rsidRPr="000844CA">
        <w:rPr>
          <w:rFonts w:cs="Calibri"/>
          <w:color w:val="17365D"/>
          <w:sz w:val="24"/>
          <w:szCs w:val="24"/>
        </w:rPr>
        <w:t xml:space="preserve">The remaining specialties may only offer telemedicine services </w:t>
      </w:r>
      <w:r w:rsidR="000844CA" w:rsidRPr="000844CA">
        <w:rPr>
          <w:rFonts w:cs="Calibri"/>
          <w:color w:val="17365D"/>
          <w:sz w:val="24"/>
          <w:szCs w:val="24"/>
        </w:rPr>
        <w:t xml:space="preserve">for established patients. </w:t>
      </w:r>
      <w:r w:rsidR="0004763B">
        <w:rPr>
          <w:rFonts w:cs="Calibri"/>
          <w:color w:val="17365D"/>
          <w:sz w:val="24"/>
          <w:szCs w:val="24"/>
        </w:rPr>
        <w:t xml:space="preserve">For Thiqa members, </w:t>
      </w:r>
      <w:r w:rsidR="0004763B" w:rsidRPr="0004763B">
        <w:rPr>
          <w:rFonts w:cs="Calibri"/>
          <w:color w:val="17365D"/>
          <w:sz w:val="24"/>
          <w:szCs w:val="24"/>
        </w:rPr>
        <w:t xml:space="preserve">Pediatric and Obstetrics &amp; Gynecology Physicians </w:t>
      </w:r>
      <w:r w:rsidR="0004763B">
        <w:rPr>
          <w:rFonts w:cs="Calibri"/>
          <w:color w:val="17365D"/>
          <w:sz w:val="24"/>
          <w:szCs w:val="24"/>
        </w:rPr>
        <w:t>will also be eligible to use</w:t>
      </w:r>
      <w:r w:rsidR="0004763B" w:rsidRPr="0004763B">
        <w:rPr>
          <w:rFonts w:cs="Calibri"/>
          <w:color w:val="17365D"/>
          <w:sz w:val="24"/>
          <w:szCs w:val="24"/>
        </w:rPr>
        <w:t xml:space="preserve"> the codes for telemedicine services for new patients</w:t>
      </w:r>
      <w:r w:rsidR="0004763B">
        <w:rPr>
          <w:rFonts w:cs="Calibri"/>
          <w:color w:val="17365D"/>
          <w:sz w:val="24"/>
          <w:szCs w:val="24"/>
        </w:rPr>
        <w:t>.</w:t>
      </w:r>
    </w:p>
    <w:p w:rsidR="00F86F31" w:rsidRPr="000844CA" w:rsidRDefault="00CB5A7E" w:rsidP="000844CA">
      <w:pPr>
        <w:pStyle w:val="ListParagraph"/>
        <w:numPr>
          <w:ilvl w:val="0"/>
          <w:numId w:val="3"/>
        </w:numPr>
        <w:spacing w:after="0" w:line="240" w:lineRule="auto"/>
        <w:jc w:val="both"/>
        <w:rPr>
          <w:rFonts w:cs="Calibri"/>
          <w:color w:val="17365D"/>
          <w:sz w:val="24"/>
          <w:szCs w:val="24"/>
        </w:rPr>
      </w:pPr>
      <w:r w:rsidRPr="000844CA">
        <w:rPr>
          <w:rFonts w:cs="Calibri"/>
          <w:color w:val="17365D"/>
          <w:sz w:val="24"/>
          <w:szCs w:val="24"/>
        </w:rPr>
        <w:t xml:space="preserve">Multiple tele-consultation services provided on the same day by the same facility to the same patient will only be paid </w:t>
      </w:r>
      <w:r w:rsidR="00462ECC" w:rsidRPr="000844CA">
        <w:rPr>
          <w:rFonts w:cs="Calibri"/>
          <w:color w:val="17365D"/>
          <w:sz w:val="24"/>
          <w:szCs w:val="24"/>
        </w:rPr>
        <w:t>once</w:t>
      </w:r>
      <w:r w:rsidRPr="000844CA">
        <w:rPr>
          <w:rFonts w:cs="Calibri"/>
          <w:color w:val="17365D"/>
          <w:sz w:val="24"/>
          <w:szCs w:val="24"/>
        </w:rPr>
        <w:t>.</w:t>
      </w:r>
    </w:p>
    <w:p w:rsidR="007D4437" w:rsidRDefault="00533E54" w:rsidP="00F67797">
      <w:pPr>
        <w:pStyle w:val="ListParagraph"/>
        <w:numPr>
          <w:ilvl w:val="0"/>
          <w:numId w:val="3"/>
        </w:numPr>
        <w:jc w:val="both"/>
        <w:rPr>
          <w:rFonts w:cs="Calibri"/>
          <w:color w:val="17365D"/>
          <w:sz w:val="24"/>
          <w:szCs w:val="24"/>
        </w:rPr>
      </w:pPr>
      <w:bookmarkStart w:id="11" w:name="_Hlk128399249"/>
      <w:r w:rsidRPr="00E62E9F">
        <w:rPr>
          <w:rFonts w:cs="Calibri"/>
          <w:color w:val="17365D"/>
          <w:sz w:val="24"/>
          <w:szCs w:val="24"/>
        </w:rPr>
        <w:t xml:space="preserve">The time-based codes </w:t>
      </w:r>
      <w:r w:rsidR="009656C8" w:rsidRPr="00E62E9F">
        <w:rPr>
          <w:rFonts w:cs="Calibri"/>
          <w:color w:val="17365D"/>
          <w:sz w:val="24"/>
          <w:szCs w:val="24"/>
        </w:rPr>
        <w:t xml:space="preserve">(CPT codes </w:t>
      </w:r>
      <w:r w:rsidR="009656C8" w:rsidRPr="00E62E9F">
        <w:rPr>
          <w:rFonts w:ascii="Verdana" w:hAnsi="Verdana"/>
          <w:color w:val="17365D"/>
          <w:sz w:val="20"/>
          <w:szCs w:val="20"/>
        </w:rPr>
        <w:t>99441-</w:t>
      </w:r>
      <w:bookmarkEnd w:id="11"/>
      <w:r w:rsidR="0004763B" w:rsidRPr="00E62E9F">
        <w:rPr>
          <w:rFonts w:ascii="Verdana" w:hAnsi="Verdana"/>
          <w:color w:val="17365D"/>
          <w:sz w:val="20"/>
          <w:szCs w:val="20"/>
        </w:rPr>
        <w:t>9944</w:t>
      </w:r>
      <w:r w:rsidR="0004763B">
        <w:rPr>
          <w:rFonts w:ascii="Verdana" w:hAnsi="Verdana"/>
          <w:color w:val="17365D"/>
          <w:sz w:val="20"/>
          <w:szCs w:val="20"/>
        </w:rPr>
        <w:t>3</w:t>
      </w:r>
      <w:r w:rsidR="009656C8" w:rsidRPr="00E62E9F">
        <w:rPr>
          <w:rFonts w:ascii="Verdana" w:hAnsi="Verdana"/>
          <w:color w:val="17365D"/>
          <w:sz w:val="20"/>
          <w:szCs w:val="20"/>
        </w:rPr>
        <w:t>, 98966–98968, 99091, 99446–99448</w:t>
      </w:r>
      <w:r w:rsidR="006A1EF9" w:rsidRPr="00E62E9F">
        <w:rPr>
          <w:rFonts w:ascii="Verdana" w:hAnsi="Verdana"/>
          <w:color w:val="17365D"/>
          <w:sz w:val="20"/>
          <w:szCs w:val="20"/>
        </w:rPr>
        <w:t xml:space="preserve">, </w:t>
      </w:r>
      <w:r w:rsidR="000F09A7" w:rsidRPr="00E62E9F">
        <w:rPr>
          <w:rFonts w:ascii="Verdana" w:hAnsi="Verdana"/>
          <w:color w:val="17365D"/>
          <w:sz w:val="20"/>
          <w:szCs w:val="20"/>
        </w:rPr>
        <w:t>90832-90834, 90836-90838</w:t>
      </w:r>
      <w:r w:rsidR="009656C8" w:rsidRPr="00E62E9F">
        <w:rPr>
          <w:rFonts w:cs="Calibri"/>
          <w:color w:val="17365D"/>
          <w:sz w:val="24"/>
          <w:szCs w:val="24"/>
        </w:rPr>
        <w:t xml:space="preserve">) </w:t>
      </w:r>
      <w:r w:rsidRPr="00E62E9F">
        <w:rPr>
          <w:rFonts w:cs="Calibri"/>
          <w:color w:val="17365D"/>
          <w:sz w:val="24"/>
          <w:szCs w:val="24"/>
        </w:rPr>
        <w:t xml:space="preserve">shall be reported and billed based on the total time spent during a telemedicine service. </w:t>
      </w:r>
      <w:bookmarkStart w:id="12" w:name="_Hlk128403810"/>
      <w:r w:rsidRPr="00E62E9F">
        <w:rPr>
          <w:rFonts w:cs="Calibri"/>
          <w:color w:val="17365D"/>
          <w:sz w:val="24"/>
          <w:szCs w:val="24"/>
        </w:rPr>
        <w:t xml:space="preserve">It is required for the performing </w:t>
      </w:r>
      <w:r w:rsidR="00CE31EF" w:rsidRPr="00E62E9F">
        <w:rPr>
          <w:rFonts w:cs="Calibri"/>
          <w:color w:val="17365D"/>
          <w:sz w:val="24"/>
          <w:szCs w:val="24"/>
        </w:rPr>
        <w:t>clinician</w:t>
      </w:r>
      <w:r w:rsidR="009656C8" w:rsidRPr="00AF2C9E">
        <w:rPr>
          <w:rFonts w:cs="Calibri"/>
          <w:color w:val="17365D"/>
          <w:sz w:val="24"/>
          <w:szCs w:val="24"/>
        </w:rPr>
        <w:t xml:space="preserve"> </w:t>
      </w:r>
      <w:r w:rsidRPr="00AF2C9E">
        <w:rPr>
          <w:rFonts w:cs="Calibri"/>
          <w:color w:val="17365D"/>
          <w:sz w:val="24"/>
          <w:szCs w:val="24"/>
        </w:rPr>
        <w:t>to document the start</w:t>
      </w:r>
      <w:r w:rsidR="00ED453E" w:rsidRPr="00AF2C9E">
        <w:rPr>
          <w:rFonts w:cs="Calibri"/>
          <w:color w:val="17365D"/>
          <w:sz w:val="24"/>
          <w:szCs w:val="24"/>
        </w:rPr>
        <w:t xml:space="preserve"> and </w:t>
      </w:r>
      <w:r w:rsidRPr="00AF2C9E">
        <w:rPr>
          <w:rFonts w:cs="Calibri"/>
          <w:color w:val="17365D"/>
          <w:sz w:val="24"/>
          <w:szCs w:val="24"/>
        </w:rPr>
        <w:t>end time of the service. The total time spent should not include any waiting time or time spent due to technical issues.</w:t>
      </w:r>
      <w:bookmarkEnd w:id="12"/>
    </w:p>
    <w:p w:rsidR="000B361A" w:rsidRPr="00E62E9F" w:rsidRDefault="00462ECC" w:rsidP="00EC781E">
      <w:pPr>
        <w:pStyle w:val="ListParagraph"/>
        <w:numPr>
          <w:ilvl w:val="0"/>
          <w:numId w:val="3"/>
        </w:numPr>
        <w:rPr>
          <w:rFonts w:cs="Calibri"/>
          <w:color w:val="17365D"/>
          <w:sz w:val="24"/>
          <w:szCs w:val="24"/>
        </w:rPr>
      </w:pPr>
      <w:r w:rsidRPr="00E62E9F">
        <w:rPr>
          <w:rFonts w:cs="Calibri"/>
          <w:color w:val="17365D"/>
          <w:sz w:val="24"/>
          <w:szCs w:val="24"/>
        </w:rPr>
        <w:t>T</w:t>
      </w:r>
      <w:r w:rsidR="00EC781E" w:rsidRPr="00E62E9F">
        <w:rPr>
          <w:rFonts w:cs="Calibri"/>
          <w:color w:val="17365D"/>
          <w:sz w:val="24"/>
          <w:szCs w:val="24"/>
        </w:rPr>
        <w:t>he</w:t>
      </w:r>
      <w:r w:rsidR="000B361A" w:rsidRPr="00E62E9F">
        <w:rPr>
          <w:rFonts w:cs="Calibri"/>
          <w:color w:val="17365D"/>
          <w:sz w:val="24"/>
          <w:szCs w:val="24"/>
        </w:rPr>
        <w:t xml:space="preserve"> CPT codes 90791 &amp; 90792 are only billed for initial assessments</w:t>
      </w:r>
      <w:r w:rsidR="00B83C48" w:rsidRPr="00E62E9F">
        <w:rPr>
          <w:rFonts w:cs="Calibri"/>
          <w:color w:val="17365D"/>
          <w:sz w:val="24"/>
          <w:szCs w:val="24"/>
        </w:rPr>
        <w:t xml:space="preserve"> - lasting more than 30 minutes</w:t>
      </w:r>
      <w:r w:rsidR="000B361A" w:rsidRPr="00E62E9F">
        <w:rPr>
          <w:rFonts w:cs="Calibri"/>
          <w:color w:val="17365D"/>
          <w:sz w:val="24"/>
          <w:szCs w:val="24"/>
        </w:rPr>
        <w:t xml:space="preserve"> </w:t>
      </w:r>
      <w:r w:rsidR="00B83C48" w:rsidRPr="00E62E9F">
        <w:rPr>
          <w:rFonts w:cs="Calibri"/>
          <w:color w:val="17365D"/>
          <w:sz w:val="24"/>
          <w:szCs w:val="24"/>
        </w:rPr>
        <w:t xml:space="preserve">- </w:t>
      </w:r>
      <w:r w:rsidR="000B361A" w:rsidRPr="00E62E9F">
        <w:rPr>
          <w:rFonts w:cs="Calibri"/>
          <w:color w:val="17365D"/>
          <w:sz w:val="24"/>
          <w:szCs w:val="24"/>
        </w:rPr>
        <w:t>of an illness or suspected illness</w:t>
      </w:r>
      <w:r w:rsidR="00B83C48" w:rsidRPr="00E62E9F">
        <w:rPr>
          <w:rFonts w:cs="Calibri"/>
          <w:color w:val="17365D"/>
          <w:sz w:val="24"/>
          <w:szCs w:val="24"/>
        </w:rPr>
        <w:t>.</w:t>
      </w:r>
      <w:r w:rsidR="002874FD" w:rsidRPr="00E62E9F">
        <w:rPr>
          <w:rFonts w:cs="Calibri"/>
          <w:color w:val="17365D"/>
          <w:sz w:val="24"/>
          <w:szCs w:val="24"/>
        </w:rPr>
        <w:t xml:space="preserve"> It is required for the performing clinician to document the start and end time of the service. The total time spent should not include any waiting time or time spent due to technical issues.</w:t>
      </w:r>
    </w:p>
    <w:p w:rsidR="00917441" w:rsidRPr="00AF2C9E" w:rsidRDefault="006B0083" w:rsidP="00F67797">
      <w:pPr>
        <w:pStyle w:val="ListParagraph"/>
        <w:numPr>
          <w:ilvl w:val="0"/>
          <w:numId w:val="3"/>
        </w:numPr>
        <w:jc w:val="both"/>
        <w:rPr>
          <w:rFonts w:cs="Calibri"/>
          <w:color w:val="17365D"/>
          <w:sz w:val="24"/>
          <w:szCs w:val="24"/>
        </w:rPr>
      </w:pPr>
      <w:r w:rsidRPr="00AF2C9E">
        <w:rPr>
          <w:rFonts w:cs="Calibri"/>
          <w:color w:val="17365D"/>
          <w:sz w:val="24"/>
          <w:szCs w:val="24"/>
        </w:rPr>
        <w:t>For tele-psychiatry</w:t>
      </w:r>
      <w:r w:rsidR="008A2950" w:rsidRPr="00AF2C9E">
        <w:rPr>
          <w:rFonts w:cs="Calibri"/>
          <w:color w:val="17365D"/>
          <w:sz w:val="24"/>
          <w:szCs w:val="24"/>
        </w:rPr>
        <w:t xml:space="preserve"> (psychotherapy)</w:t>
      </w:r>
      <w:r w:rsidRPr="00AF2C9E">
        <w:rPr>
          <w:rFonts w:cs="Calibri"/>
          <w:color w:val="17365D"/>
          <w:sz w:val="24"/>
          <w:szCs w:val="24"/>
        </w:rPr>
        <w:t xml:space="preserve"> encounters</w:t>
      </w:r>
      <w:r w:rsidR="00C90A31" w:rsidRPr="00AF2C9E">
        <w:rPr>
          <w:rFonts w:cs="Calibri"/>
          <w:color w:val="17365D"/>
          <w:sz w:val="24"/>
          <w:szCs w:val="24"/>
        </w:rPr>
        <w:t xml:space="preserve"> with consultation</w:t>
      </w:r>
      <w:r w:rsidRPr="00AF2C9E">
        <w:rPr>
          <w:rFonts w:cs="Calibri"/>
          <w:color w:val="17365D"/>
          <w:sz w:val="24"/>
          <w:szCs w:val="24"/>
        </w:rPr>
        <w:t xml:space="preserve">, the </w:t>
      </w:r>
      <w:r w:rsidR="00C90A31" w:rsidRPr="00AF2C9E">
        <w:rPr>
          <w:rFonts w:cs="Calibri"/>
          <w:color w:val="17365D"/>
          <w:sz w:val="24"/>
          <w:szCs w:val="24"/>
        </w:rPr>
        <w:t>performing physician is required to</w:t>
      </w:r>
      <w:r w:rsidR="00917441" w:rsidRPr="00AF2C9E">
        <w:rPr>
          <w:rFonts w:cs="Calibri"/>
          <w:color w:val="17365D"/>
          <w:sz w:val="24"/>
          <w:szCs w:val="24"/>
        </w:rPr>
        <w:t xml:space="preserve">: </w:t>
      </w:r>
    </w:p>
    <w:p w:rsidR="006B0083" w:rsidRPr="00AF2C9E" w:rsidRDefault="00917441" w:rsidP="00917441">
      <w:pPr>
        <w:pStyle w:val="ListParagraph"/>
        <w:numPr>
          <w:ilvl w:val="1"/>
          <w:numId w:val="3"/>
        </w:numPr>
        <w:jc w:val="both"/>
        <w:rPr>
          <w:rFonts w:cs="Calibri"/>
          <w:color w:val="17365D"/>
          <w:sz w:val="24"/>
          <w:szCs w:val="24"/>
        </w:rPr>
      </w:pPr>
      <w:r w:rsidRPr="00AF2C9E">
        <w:rPr>
          <w:rFonts w:cs="Calibri"/>
          <w:color w:val="17365D"/>
          <w:sz w:val="24"/>
          <w:szCs w:val="24"/>
        </w:rPr>
        <w:t>D</w:t>
      </w:r>
      <w:r w:rsidR="00C90A31" w:rsidRPr="00AF2C9E">
        <w:rPr>
          <w:rFonts w:cs="Calibri"/>
          <w:color w:val="17365D"/>
          <w:sz w:val="24"/>
          <w:szCs w:val="24"/>
        </w:rPr>
        <w:t xml:space="preserve">ocument only the time spent for the actual psychotherapy session. Time spent during the consultation shall be excluded from the </w:t>
      </w:r>
      <w:r w:rsidR="009656C8" w:rsidRPr="00AF2C9E">
        <w:rPr>
          <w:rFonts w:cs="Calibri"/>
          <w:color w:val="17365D"/>
          <w:sz w:val="24"/>
          <w:szCs w:val="24"/>
        </w:rPr>
        <w:t xml:space="preserve">calculation / reporting of the </w:t>
      </w:r>
      <w:r w:rsidR="00C90A31" w:rsidRPr="00AF2C9E">
        <w:rPr>
          <w:rFonts w:cs="Calibri"/>
          <w:color w:val="17365D"/>
          <w:sz w:val="24"/>
          <w:szCs w:val="24"/>
        </w:rPr>
        <w:t>total time spent during the psychotherapy session.</w:t>
      </w:r>
    </w:p>
    <w:p w:rsidR="00917441" w:rsidRPr="00AF2C9E" w:rsidRDefault="00075CE5" w:rsidP="00917441">
      <w:pPr>
        <w:pStyle w:val="ListParagraph"/>
        <w:numPr>
          <w:ilvl w:val="1"/>
          <w:numId w:val="3"/>
        </w:numPr>
        <w:jc w:val="both"/>
        <w:rPr>
          <w:rFonts w:cs="Calibri"/>
          <w:color w:val="17365D"/>
          <w:sz w:val="24"/>
          <w:szCs w:val="24"/>
        </w:rPr>
      </w:pPr>
      <w:r>
        <w:rPr>
          <w:rFonts w:cs="Calibri"/>
          <w:color w:val="17365D"/>
          <w:sz w:val="24"/>
          <w:szCs w:val="24"/>
        </w:rPr>
        <w:t xml:space="preserve">The consultation element of these encounters will be coded using </w:t>
      </w:r>
      <w:r w:rsidR="00917441" w:rsidRPr="00AF2C9E">
        <w:rPr>
          <w:rFonts w:cs="Calibri"/>
          <w:color w:val="17365D"/>
          <w:sz w:val="24"/>
          <w:szCs w:val="24"/>
        </w:rPr>
        <w:t>CPT code</w:t>
      </w:r>
      <w:r>
        <w:rPr>
          <w:rFonts w:cs="Calibri"/>
          <w:color w:val="17365D"/>
          <w:sz w:val="24"/>
          <w:szCs w:val="24"/>
        </w:rPr>
        <w:t>s</w:t>
      </w:r>
      <w:r w:rsidR="00917441" w:rsidRPr="00AF2C9E">
        <w:rPr>
          <w:rFonts w:cs="Calibri"/>
          <w:color w:val="17365D"/>
          <w:sz w:val="24"/>
          <w:szCs w:val="24"/>
        </w:rPr>
        <w:t xml:space="preserve"> </w:t>
      </w:r>
      <w:r w:rsidRPr="00AF2C9E">
        <w:rPr>
          <w:rFonts w:cs="Calibri"/>
          <w:color w:val="17365D"/>
          <w:sz w:val="24"/>
          <w:szCs w:val="24"/>
        </w:rPr>
        <w:t>9944</w:t>
      </w:r>
      <w:r>
        <w:rPr>
          <w:rFonts w:cs="Calibri"/>
          <w:color w:val="17365D"/>
          <w:sz w:val="24"/>
          <w:szCs w:val="24"/>
        </w:rPr>
        <w:t>1 – 99443</w:t>
      </w:r>
      <w:r w:rsidRPr="00AF2C9E">
        <w:rPr>
          <w:rFonts w:cs="Calibri"/>
          <w:color w:val="17365D"/>
          <w:sz w:val="24"/>
          <w:szCs w:val="24"/>
        </w:rPr>
        <w:t xml:space="preserve"> </w:t>
      </w:r>
      <w:r>
        <w:rPr>
          <w:rFonts w:cs="Calibri"/>
          <w:color w:val="17365D"/>
          <w:sz w:val="24"/>
          <w:szCs w:val="24"/>
        </w:rPr>
        <w:t xml:space="preserve">based on the total time spent for the consultation and </w:t>
      </w:r>
      <w:r w:rsidR="00917441" w:rsidRPr="00AF2C9E">
        <w:rPr>
          <w:rFonts w:cs="Calibri"/>
          <w:color w:val="17365D"/>
          <w:sz w:val="24"/>
          <w:szCs w:val="24"/>
        </w:rPr>
        <w:t>will be used for reporting purposes only, billed charge = Zero</w:t>
      </w:r>
      <w:r>
        <w:rPr>
          <w:rFonts w:cs="Calibri"/>
          <w:color w:val="17365D"/>
          <w:sz w:val="24"/>
          <w:szCs w:val="24"/>
        </w:rPr>
        <w:t>.</w:t>
      </w:r>
    </w:p>
    <w:p w:rsidR="007251D5" w:rsidRPr="00AF2C9E" w:rsidRDefault="00F67797" w:rsidP="00AF2C9E">
      <w:pPr>
        <w:pStyle w:val="ListParagraph"/>
        <w:numPr>
          <w:ilvl w:val="0"/>
          <w:numId w:val="3"/>
        </w:numPr>
        <w:rPr>
          <w:rFonts w:cs="Calibri"/>
          <w:color w:val="17365D"/>
          <w:sz w:val="24"/>
          <w:szCs w:val="24"/>
        </w:rPr>
      </w:pPr>
      <w:r w:rsidRPr="00F67797">
        <w:rPr>
          <w:rFonts w:cs="Calibri"/>
          <w:color w:val="17365D"/>
          <w:sz w:val="24"/>
          <w:szCs w:val="24"/>
        </w:rPr>
        <w:t>Tele</w:t>
      </w:r>
      <w:r w:rsidR="00533E54">
        <w:rPr>
          <w:rFonts w:cs="Calibri"/>
          <w:color w:val="17365D"/>
          <w:sz w:val="24"/>
          <w:szCs w:val="24"/>
        </w:rPr>
        <w:t>medicine services are</w:t>
      </w:r>
      <w:r w:rsidRPr="00F67797">
        <w:rPr>
          <w:rFonts w:cs="Calibri"/>
          <w:color w:val="17365D"/>
          <w:sz w:val="24"/>
          <w:szCs w:val="24"/>
        </w:rPr>
        <w:t xml:space="preserve"> not separately reimbursable if billed by the same facility </w:t>
      </w:r>
      <w:r w:rsidR="007251D5">
        <w:rPr>
          <w:rFonts w:cs="Calibri"/>
          <w:color w:val="17365D"/>
          <w:sz w:val="24"/>
          <w:szCs w:val="24"/>
        </w:rPr>
        <w:t xml:space="preserve">for the same diagnosis and same specialty </w:t>
      </w:r>
      <w:r w:rsidR="00533E54">
        <w:rPr>
          <w:rFonts w:cs="Calibri"/>
          <w:color w:val="17365D"/>
          <w:sz w:val="24"/>
          <w:szCs w:val="24"/>
        </w:rPr>
        <w:t>for below circumstances:</w:t>
      </w:r>
    </w:p>
    <w:p w:rsidR="00F67797" w:rsidRDefault="00533E54" w:rsidP="00533E54">
      <w:pPr>
        <w:pStyle w:val="ListParagraph"/>
        <w:numPr>
          <w:ilvl w:val="1"/>
          <w:numId w:val="3"/>
        </w:numPr>
        <w:rPr>
          <w:rFonts w:cs="Calibri"/>
          <w:color w:val="17365D"/>
          <w:sz w:val="24"/>
          <w:szCs w:val="24"/>
        </w:rPr>
      </w:pPr>
      <w:r>
        <w:rPr>
          <w:rFonts w:cs="Calibri"/>
          <w:color w:val="17365D"/>
          <w:sz w:val="24"/>
          <w:szCs w:val="24"/>
        </w:rPr>
        <w:t xml:space="preserve">The service ends with a decision to see the patient </w:t>
      </w:r>
      <w:r w:rsidR="007251D5">
        <w:rPr>
          <w:rFonts w:cs="Calibri"/>
          <w:color w:val="17365D"/>
          <w:sz w:val="24"/>
          <w:szCs w:val="24"/>
        </w:rPr>
        <w:t xml:space="preserve">face-to-face </w:t>
      </w:r>
      <w:r>
        <w:rPr>
          <w:rFonts w:cs="Calibri"/>
          <w:color w:val="17365D"/>
          <w:sz w:val="24"/>
          <w:szCs w:val="24"/>
        </w:rPr>
        <w:t>within</w:t>
      </w:r>
      <w:r w:rsidR="007251D5">
        <w:rPr>
          <w:rFonts w:cs="Calibri"/>
          <w:color w:val="17365D"/>
          <w:sz w:val="24"/>
          <w:szCs w:val="24"/>
        </w:rPr>
        <w:t xml:space="preserve"> 7 days</w:t>
      </w:r>
      <w:r>
        <w:rPr>
          <w:rFonts w:cs="Calibri"/>
          <w:color w:val="17365D"/>
          <w:sz w:val="24"/>
          <w:szCs w:val="24"/>
        </w:rPr>
        <w:t>.</w:t>
      </w:r>
    </w:p>
    <w:p w:rsidR="007251D5" w:rsidRPr="00B83C48" w:rsidRDefault="00533E54" w:rsidP="00B83C48">
      <w:pPr>
        <w:pStyle w:val="ListParagraph"/>
        <w:numPr>
          <w:ilvl w:val="1"/>
          <w:numId w:val="3"/>
        </w:numPr>
        <w:rPr>
          <w:rFonts w:cs="Calibri"/>
          <w:color w:val="17365D"/>
          <w:sz w:val="24"/>
          <w:szCs w:val="24"/>
        </w:rPr>
      </w:pPr>
      <w:r>
        <w:rPr>
          <w:rFonts w:cs="Calibri"/>
          <w:color w:val="17365D"/>
          <w:sz w:val="24"/>
          <w:szCs w:val="24"/>
        </w:rPr>
        <w:t>Provided within</w:t>
      </w:r>
      <w:r w:rsidRPr="00F67797">
        <w:rPr>
          <w:rFonts w:cs="Calibri"/>
          <w:color w:val="17365D"/>
          <w:sz w:val="24"/>
          <w:szCs w:val="24"/>
        </w:rPr>
        <w:t xml:space="preserve"> 7 days from the initial office visit or tele</w:t>
      </w:r>
      <w:r>
        <w:rPr>
          <w:rFonts w:cs="Calibri"/>
          <w:color w:val="17365D"/>
          <w:sz w:val="24"/>
          <w:szCs w:val="24"/>
        </w:rPr>
        <w:t>medicine service.</w:t>
      </w:r>
    </w:p>
    <w:p w:rsidR="00F67797" w:rsidRPr="00F67797" w:rsidRDefault="00D3463D" w:rsidP="00F67797">
      <w:pPr>
        <w:pStyle w:val="ListParagraph"/>
        <w:numPr>
          <w:ilvl w:val="0"/>
          <w:numId w:val="3"/>
        </w:numPr>
        <w:spacing w:after="0" w:line="240" w:lineRule="auto"/>
        <w:jc w:val="both"/>
        <w:rPr>
          <w:rFonts w:cs="Calibri"/>
          <w:color w:val="17365D"/>
          <w:sz w:val="24"/>
          <w:szCs w:val="24"/>
        </w:rPr>
      </w:pPr>
      <w:r>
        <w:rPr>
          <w:rFonts w:cs="Calibri"/>
          <w:color w:val="17365D"/>
          <w:sz w:val="24"/>
          <w:szCs w:val="24"/>
        </w:rPr>
        <w:t>The rate set shall</w:t>
      </w:r>
      <w:r w:rsidR="00F67797" w:rsidRPr="00F67797">
        <w:rPr>
          <w:rFonts w:cs="Calibri"/>
          <w:color w:val="17365D"/>
          <w:sz w:val="24"/>
          <w:szCs w:val="24"/>
        </w:rPr>
        <w:t xml:space="preserve"> </w:t>
      </w:r>
      <w:r w:rsidRPr="00F67797">
        <w:rPr>
          <w:rFonts w:cs="Calibri"/>
          <w:color w:val="17365D"/>
          <w:sz w:val="24"/>
          <w:szCs w:val="24"/>
        </w:rPr>
        <w:t>include all</w:t>
      </w:r>
      <w:r w:rsidR="00F67797" w:rsidRPr="00F67797">
        <w:rPr>
          <w:rFonts w:cs="Calibri"/>
          <w:color w:val="17365D"/>
          <w:sz w:val="24"/>
          <w:szCs w:val="24"/>
        </w:rPr>
        <w:t xml:space="preserve"> </w:t>
      </w:r>
      <w:r w:rsidR="00B76FDB">
        <w:rPr>
          <w:rFonts w:cs="Calibri"/>
          <w:color w:val="17365D"/>
          <w:sz w:val="24"/>
          <w:szCs w:val="24"/>
        </w:rPr>
        <w:t>relevant materials used</w:t>
      </w:r>
      <w:r w:rsidR="00F67797" w:rsidRPr="00F67797">
        <w:rPr>
          <w:rFonts w:cs="Calibri"/>
          <w:color w:val="17365D"/>
          <w:sz w:val="24"/>
          <w:szCs w:val="24"/>
        </w:rPr>
        <w:t xml:space="preserve"> to</w:t>
      </w:r>
      <w:r w:rsidR="00B76FDB">
        <w:rPr>
          <w:rFonts w:cs="Calibri"/>
          <w:color w:val="17365D"/>
          <w:sz w:val="24"/>
          <w:szCs w:val="24"/>
        </w:rPr>
        <w:t xml:space="preserve"> provide the </w:t>
      </w:r>
      <w:r>
        <w:rPr>
          <w:rFonts w:cs="Calibri"/>
          <w:color w:val="17365D"/>
          <w:sz w:val="24"/>
          <w:szCs w:val="24"/>
        </w:rPr>
        <w:t>telemedicine</w:t>
      </w:r>
      <w:r w:rsidR="00F67797" w:rsidRPr="00F67797">
        <w:rPr>
          <w:rFonts w:cs="Calibri"/>
          <w:color w:val="17365D"/>
          <w:sz w:val="24"/>
          <w:szCs w:val="24"/>
        </w:rPr>
        <w:t xml:space="preserve"> encounter. No separate payment </w:t>
      </w:r>
      <w:r>
        <w:rPr>
          <w:rFonts w:cs="Calibri"/>
          <w:color w:val="17365D"/>
          <w:sz w:val="24"/>
          <w:szCs w:val="24"/>
        </w:rPr>
        <w:t xml:space="preserve">shall be </w:t>
      </w:r>
      <w:r w:rsidR="00F67797" w:rsidRPr="00F67797">
        <w:rPr>
          <w:rFonts w:cs="Calibri"/>
          <w:color w:val="17365D"/>
          <w:sz w:val="24"/>
          <w:szCs w:val="24"/>
        </w:rPr>
        <w:t>made for any other</w:t>
      </w:r>
      <w:r w:rsidR="00B76FDB">
        <w:rPr>
          <w:rFonts w:cs="Calibri"/>
          <w:color w:val="17365D"/>
          <w:sz w:val="24"/>
          <w:szCs w:val="24"/>
        </w:rPr>
        <w:t xml:space="preserve"> </w:t>
      </w:r>
      <w:r w:rsidR="00F67797" w:rsidRPr="00F67797">
        <w:rPr>
          <w:rFonts w:cs="Calibri"/>
          <w:color w:val="17365D"/>
          <w:sz w:val="24"/>
          <w:szCs w:val="24"/>
        </w:rPr>
        <w:t>material including but not limited to hardwar</w:t>
      </w:r>
      <w:r w:rsidR="00B76FDB">
        <w:rPr>
          <w:rFonts w:cs="Calibri"/>
          <w:color w:val="17365D"/>
          <w:sz w:val="24"/>
          <w:szCs w:val="24"/>
        </w:rPr>
        <w:t>e/</w:t>
      </w:r>
      <w:r>
        <w:rPr>
          <w:rFonts w:cs="Calibri"/>
          <w:color w:val="17365D"/>
          <w:sz w:val="24"/>
          <w:szCs w:val="24"/>
        </w:rPr>
        <w:t>e</w:t>
      </w:r>
      <w:r w:rsidR="00F67797" w:rsidRPr="00F67797">
        <w:rPr>
          <w:rFonts w:cs="Calibri"/>
          <w:color w:val="17365D"/>
          <w:sz w:val="24"/>
          <w:szCs w:val="24"/>
        </w:rPr>
        <w:t>quipment/</w:t>
      </w:r>
      <w:r>
        <w:rPr>
          <w:rFonts w:cs="Calibri"/>
          <w:color w:val="17365D"/>
          <w:sz w:val="24"/>
          <w:szCs w:val="24"/>
        </w:rPr>
        <w:t>v</w:t>
      </w:r>
      <w:r w:rsidR="00F67797" w:rsidRPr="00F67797">
        <w:rPr>
          <w:rFonts w:cs="Calibri"/>
          <w:color w:val="17365D"/>
          <w:sz w:val="24"/>
          <w:szCs w:val="24"/>
        </w:rPr>
        <w:t>ideotapes and transmissions</w:t>
      </w:r>
      <w:r>
        <w:rPr>
          <w:rFonts w:cs="Calibri"/>
          <w:color w:val="17365D"/>
          <w:sz w:val="24"/>
          <w:szCs w:val="24"/>
        </w:rPr>
        <w:t>.</w:t>
      </w:r>
    </w:p>
    <w:p w:rsidR="006C28BA" w:rsidRDefault="00F67797" w:rsidP="0066456E">
      <w:pPr>
        <w:pStyle w:val="ListParagraph"/>
        <w:numPr>
          <w:ilvl w:val="0"/>
          <w:numId w:val="3"/>
        </w:numPr>
        <w:spacing w:after="0" w:line="240" w:lineRule="auto"/>
        <w:jc w:val="both"/>
        <w:rPr>
          <w:rFonts w:cs="Calibri"/>
          <w:color w:val="17365D"/>
          <w:sz w:val="24"/>
          <w:szCs w:val="24"/>
        </w:rPr>
      </w:pPr>
      <w:r w:rsidRPr="006C28BA">
        <w:rPr>
          <w:rFonts w:cs="Calibri"/>
          <w:color w:val="17365D"/>
          <w:sz w:val="24"/>
          <w:szCs w:val="24"/>
        </w:rPr>
        <w:t xml:space="preserve">Preauthorization </w:t>
      </w:r>
      <w:r w:rsidR="003A3856" w:rsidRPr="006C28BA">
        <w:rPr>
          <w:rFonts w:cs="Calibri"/>
          <w:color w:val="17365D"/>
          <w:sz w:val="24"/>
          <w:szCs w:val="24"/>
        </w:rPr>
        <w:t>is required</w:t>
      </w:r>
      <w:r w:rsidRPr="006C28BA">
        <w:rPr>
          <w:rFonts w:cs="Calibri"/>
          <w:color w:val="17365D"/>
          <w:sz w:val="24"/>
          <w:szCs w:val="24"/>
        </w:rPr>
        <w:t xml:space="preserve"> for </w:t>
      </w:r>
      <w:r w:rsidR="003A3856" w:rsidRPr="006C28BA">
        <w:rPr>
          <w:rFonts w:cs="Calibri"/>
          <w:color w:val="17365D"/>
          <w:sz w:val="24"/>
          <w:szCs w:val="24"/>
        </w:rPr>
        <w:t xml:space="preserve">all </w:t>
      </w:r>
      <w:r w:rsidRPr="006C28BA">
        <w:rPr>
          <w:rFonts w:cs="Calibri"/>
          <w:color w:val="17365D"/>
          <w:sz w:val="24"/>
          <w:szCs w:val="24"/>
        </w:rPr>
        <w:t xml:space="preserve">covered services </w:t>
      </w:r>
      <w:r w:rsidR="00B76FDB" w:rsidRPr="006C28BA">
        <w:rPr>
          <w:rFonts w:cs="Calibri"/>
          <w:color w:val="17365D"/>
          <w:sz w:val="24"/>
          <w:szCs w:val="24"/>
        </w:rPr>
        <w:t xml:space="preserve">ordered/prescribed as a result of the telemedicine service </w:t>
      </w:r>
      <w:r w:rsidRPr="006C28BA">
        <w:rPr>
          <w:rFonts w:cs="Calibri"/>
          <w:color w:val="17365D"/>
          <w:sz w:val="24"/>
          <w:szCs w:val="24"/>
        </w:rPr>
        <w:t xml:space="preserve">such as </w:t>
      </w:r>
      <w:r w:rsidR="009B004F" w:rsidRPr="006C28BA">
        <w:rPr>
          <w:rFonts w:cs="Calibri"/>
          <w:color w:val="17365D"/>
          <w:sz w:val="24"/>
          <w:szCs w:val="24"/>
        </w:rPr>
        <w:t>DMEs, medications, etc.</w:t>
      </w:r>
      <w:r w:rsidRPr="006C28BA">
        <w:rPr>
          <w:rFonts w:cs="Calibri"/>
          <w:color w:val="17365D"/>
          <w:sz w:val="24"/>
          <w:szCs w:val="24"/>
        </w:rPr>
        <w:t xml:space="preserve"> according to the member's schedule of </w:t>
      </w:r>
      <w:r w:rsidR="00B76FDB" w:rsidRPr="006C28BA">
        <w:rPr>
          <w:rFonts w:cs="Calibri"/>
          <w:color w:val="17365D"/>
          <w:sz w:val="24"/>
          <w:szCs w:val="24"/>
        </w:rPr>
        <w:t>benefits.</w:t>
      </w:r>
    </w:p>
    <w:p w:rsidR="005B7F40" w:rsidRDefault="00554437" w:rsidP="005B7F40">
      <w:pPr>
        <w:pStyle w:val="ListParagraph"/>
        <w:numPr>
          <w:ilvl w:val="0"/>
          <w:numId w:val="3"/>
        </w:numPr>
        <w:spacing w:after="0" w:line="240" w:lineRule="auto"/>
        <w:jc w:val="both"/>
        <w:rPr>
          <w:rFonts w:cs="Calibri"/>
          <w:color w:val="17365D"/>
          <w:sz w:val="24"/>
          <w:szCs w:val="24"/>
        </w:rPr>
      </w:pPr>
      <w:r>
        <w:rPr>
          <w:rFonts w:cs="Calibri"/>
          <w:color w:val="17365D"/>
          <w:sz w:val="24"/>
          <w:szCs w:val="24"/>
        </w:rPr>
        <w:lastRenderedPageBreak/>
        <w:t>All telemedicine</w:t>
      </w:r>
      <w:r w:rsidR="005B7F40" w:rsidRPr="00554437">
        <w:rPr>
          <w:rFonts w:cs="Calibri"/>
          <w:color w:val="17365D"/>
          <w:sz w:val="24"/>
          <w:szCs w:val="24"/>
        </w:rPr>
        <w:t xml:space="preserve"> providers are not eligible to separately bill for venipuncture when laboratory services are ordered as a result of the telemedicine service.</w:t>
      </w:r>
    </w:p>
    <w:p w:rsidR="006811F3" w:rsidRPr="006811F3" w:rsidRDefault="006811F3" w:rsidP="006811F3">
      <w:pPr>
        <w:spacing w:after="0" w:line="240" w:lineRule="auto"/>
        <w:jc w:val="both"/>
        <w:rPr>
          <w:rFonts w:cs="Calibri"/>
          <w:color w:val="17365D"/>
          <w:sz w:val="24"/>
          <w:szCs w:val="24"/>
        </w:rPr>
      </w:pPr>
    </w:p>
    <w:sectPr w:rsidR="006811F3" w:rsidRPr="006811F3" w:rsidSect="00AB2F7A">
      <w:headerReference w:type="default" r:id="rId10"/>
      <w:footerReference w:type="default" r:id="rId11"/>
      <w:pgSz w:w="12240" w:h="15840"/>
      <w:pgMar w:top="1440" w:right="90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9A" w:rsidRDefault="0090769A" w:rsidP="003E2D16">
      <w:pPr>
        <w:spacing w:after="0" w:line="240" w:lineRule="auto"/>
      </w:pPr>
      <w:r>
        <w:separator/>
      </w:r>
    </w:p>
  </w:endnote>
  <w:endnote w:type="continuationSeparator" w:id="0">
    <w:p w:rsidR="0090769A" w:rsidRDefault="0090769A" w:rsidP="003E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altName w:val="Arial"/>
    <w:charset w:val="00"/>
    <w:family w:val="swiss"/>
    <w:pitch w:val="variable"/>
  </w:font>
  <w:font w:name="Arial, Helvetica, sans-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TE43B609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B0B" w:rsidRDefault="00F57B0B" w:rsidP="006F2963">
    <w:pPr>
      <w:pStyle w:val="Footer"/>
    </w:pPr>
    <w:r>
      <w:rPr>
        <w:noProof/>
      </w:rPr>
      <mc:AlternateContent>
        <mc:Choice Requires="wpg">
          <w:drawing>
            <wp:anchor distT="0" distB="0" distL="114300" distR="114300" simplePos="0" relativeHeight="251656704" behindDoc="0" locked="0" layoutInCell="1" allowOverlap="1" wp14:anchorId="29260DDB" wp14:editId="33EE55A3">
              <wp:simplePos x="0" y="0"/>
              <wp:positionH relativeFrom="page">
                <wp:posOffset>200025</wp:posOffset>
              </wp:positionH>
              <wp:positionV relativeFrom="line">
                <wp:posOffset>123825</wp:posOffset>
              </wp:positionV>
              <wp:extent cx="7366635" cy="313690"/>
              <wp:effectExtent l="0" t="0" r="571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13690"/>
                        <a:chOff x="321" y="14850"/>
                        <a:chExt cx="11601" cy="547"/>
                      </a:xfrm>
                    </wpg:grpSpPr>
                    <wps:wsp>
                      <wps:cNvPr id="2" name="Rectangle 3"/>
                      <wps:cNvSpPr>
                        <a:spLocks noChangeArrowheads="1"/>
                      </wps:cNvSpPr>
                      <wps:spPr bwMode="auto">
                        <a:xfrm>
                          <a:off x="374" y="14903"/>
                          <a:ext cx="10207" cy="432"/>
                        </a:xfrm>
                        <a:prstGeom prst="rect">
                          <a:avLst/>
                        </a:prstGeom>
                        <a:solidFill>
                          <a:schemeClr val="bg1">
                            <a:lumMod val="8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alias w:val="Address"/>
                              <w:id w:val="1824775188"/>
                              <w:dataBinding w:prefixMappings="xmlns:ns0='http://schemas.microsoft.com/office/2006/coverPageProps'" w:xpath="/ns0:CoverPageProperties[1]/ns0:CompanyAddress[1]" w:storeItemID="{55AF091B-3C7A-41E3-B477-F2FDAA23CFDA}"/>
                              <w:text w:multiLine="1"/>
                            </w:sdtPr>
                            <w:sdtEndPr/>
                            <w:sdtContent>
                              <w:p w:rsidR="00F57B0B" w:rsidRPr="006F2963" w:rsidRDefault="00801A98" w:rsidP="00801A98">
                                <w:pPr>
                                  <w:pStyle w:val="Footer"/>
                                </w:pPr>
                                <w:r>
                                  <w:t>Government Prices</w:t>
                                </w:r>
                                <w:r w:rsidR="00F57B0B">
                                  <w:t xml:space="preserve">&amp;Product Benefits- Health System Financing </w:t>
                                </w:r>
                                <w:r>
                                  <w:t>Division</w:t>
                                </w:r>
                                <w:r w:rsidR="00F57B0B">
                                  <w:t xml:space="preserve">             </w:t>
                                </w:r>
                              </w:p>
                            </w:sdtContent>
                          </w:sdt>
                          <w:p w:rsidR="00F57B0B" w:rsidRPr="00D8676B" w:rsidRDefault="00F57B0B">
                            <w:pPr>
                              <w:pStyle w:val="Heade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10581" y="14903"/>
                          <a:ext cx="1284" cy="432"/>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B0B" w:rsidRPr="00D8676B" w:rsidRDefault="00F57B0B" w:rsidP="006F2963">
                            <w:pPr>
                              <w:pStyle w:val="Footer"/>
                            </w:pPr>
                            <w:r w:rsidRPr="00D8676B">
                              <w:t xml:space="preserve">Page </w:t>
                            </w:r>
                            <w:r>
                              <w:fldChar w:fldCharType="begin"/>
                            </w:r>
                            <w:r>
                              <w:instrText xml:space="preserve"> PAGE   \* MERGEFORMAT </w:instrText>
                            </w:r>
                            <w:r>
                              <w:fldChar w:fldCharType="separate"/>
                            </w:r>
                            <w:r w:rsidR="009B0F1A">
                              <w:rPr>
                                <w:noProof/>
                              </w:rPr>
                              <w:t>2</w:t>
                            </w:r>
                            <w:r>
                              <w:rPr>
                                <w:noProof/>
                              </w:rPr>
                              <w:fldChar w:fldCharType="end"/>
                            </w:r>
                          </w:p>
                        </w:txbxContent>
                      </wps:txbx>
                      <wps:bodyPr rot="0" vert="horz" wrap="square" lIns="91440" tIns="45720" rIns="91440" bIns="45720" anchor="t" anchorCtr="0" upright="1">
                        <a:noAutofit/>
                      </wps:bodyPr>
                    </wps:wsp>
                    <wps:wsp>
                      <wps:cNvPr id="4" name="Rectangle 5"/>
                      <wps:cNvSpPr>
                        <a:spLocks noChangeArrowheads="1"/>
                      </wps:cNvSpPr>
                      <wps:spPr bwMode="auto">
                        <a:xfrm>
                          <a:off x="321" y="14850"/>
                          <a:ext cx="11601"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60DDB" id="Group 2" o:spid="_x0000_s1026" style="position:absolute;margin-left:15.75pt;margin-top:9.75pt;width:580.05pt;height:24.7pt;z-index:25165670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">
              <v:rect id="Rectangle 3" o:spid="_x0000_s1027" style="position:absolute;left:374;top:14903;width:1020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" fillcolor="#d8d8d8 [2732]" stroked="f" strokecolor="#943634 [2405]">
                <v:textbox>
                  <w:txbxContent>
                    <w:sdt>
                      <w:sdtPr>
                        <w:alias w:val="Address"/>
                        <w:id w:val="1824775188"/>
                        <w:dataBinding w:prefixMappings="xmlns:ns0='http://schemas.microsoft.com/office/2006/coverPageProps'" w:xpath="/ns0:CoverPageProperties[1]/ns0:CompanyAddress[1]" w:storeItemID="{55AF091B-3C7A-41E3-B477-F2FDAA23CFDA}"/>
                        <w:text w:multiLine="1"/>
                      </w:sdtPr>
                      <w:sdtEndPr/>
                      <w:sdtContent>
                        <w:p w:rsidR="00F57B0B" w:rsidRPr="006F2963" w:rsidRDefault="00801A98" w:rsidP="00801A98">
                          <w:pPr>
                            <w:pStyle w:val="Footer"/>
                          </w:pPr>
                          <w:r>
                            <w:t>Government Prices</w:t>
                          </w:r>
                          <w:r w:rsidR="00F57B0B">
                            <w:t xml:space="preserve">&amp;Product Benefits- Health System Financing </w:t>
                          </w:r>
                          <w:r>
                            <w:t>Division</w:t>
                          </w:r>
                          <w:r w:rsidR="00F57B0B">
                            <w:t xml:space="preserve">             </w:t>
                          </w:r>
                        </w:p>
                      </w:sdtContent>
                    </w:sdt>
                    <w:p w:rsidR="00F57B0B" w:rsidRPr="00D8676B" w:rsidRDefault="00F57B0B">
                      <w:pPr>
                        <w:pStyle w:val="Header"/>
                      </w:pPr>
                    </w:p>
                  </w:txbxContent>
                </v:textbox>
              </v:rect>
              <v:rect id="Rectangle 4" o:spid="_x0000_s1028" style="position:absolute;left:10581;top:14903;width:12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" fillcolor="#d8d8d8 [2732]" stroked="f">
                <v:textbox>
                  <w:txbxContent>
                    <w:p w:rsidR="00F57B0B" w:rsidRPr="00D8676B" w:rsidRDefault="00F57B0B" w:rsidP="006F2963">
                      <w:pPr>
                        <w:pStyle w:val="Footer"/>
                      </w:pPr>
                      <w:r w:rsidRPr="00D8676B">
                        <w:t xml:space="preserve">Page </w:t>
                      </w:r>
                      <w:r>
                        <w:fldChar w:fldCharType="begin"/>
                      </w:r>
                      <w:r>
                        <w:instrText xml:space="preserve"> PAGE   \* MERGEFORMAT </w:instrText>
                      </w:r>
                      <w:r>
                        <w:fldChar w:fldCharType="separate"/>
                      </w:r>
                      <w:r w:rsidR="009B0F1A">
                        <w:rPr>
                          <w:noProof/>
                        </w:rPr>
                        <w:t>2</w:t>
                      </w:r>
                      <w:r>
                        <w:rPr>
                          <w:noProof/>
                        </w:rPr>
                        <w:fldChar w:fldCharType="end"/>
                      </w:r>
                    </w:p>
                  </w:txbxContent>
                </v:textbox>
              </v:rect>
              <v:rect id="Rectangle 5"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9A" w:rsidRDefault="0090769A" w:rsidP="003E2D16">
      <w:pPr>
        <w:spacing w:after="0" w:line="240" w:lineRule="auto"/>
      </w:pPr>
      <w:r>
        <w:separator/>
      </w:r>
    </w:p>
  </w:footnote>
  <w:footnote w:type="continuationSeparator" w:id="0">
    <w:p w:rsidR="0090769A" w:rsidRDefault="0090769A" w:rsidP="003E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B0B" w:rsidRDefault="00583393" w:rsidP="00057218">
    <w:pPr>
      <w:autoSpaceDE w:val="0"/>
      <w:autoSpaceDN w:val="0"/>
      <w:adjustRightInd w:val="0"/>
      <w:spacing w:after="0" w:line="240" w:lineRule="auto"/>
      <w:jc w:val="center"/>
      <w:rPr>
        <w:rFonts w:ascii="TTE43B6098t00" w:hAnsi="TTE43B6098t00" w:cs="TTE43B6098t00"/>
        <w:color w:val="1F497D"/>
        <w:sz w:val="18"/>
        <w:szCs w:val="18"/>
      </w:rPr>
    </w:pPr>
    <w:r>
      <w:rPr>
        <w:noProof/>
      </w:rPr>
      <w:drawing>
        <wp:anchor distT="0" distB="0" distL="114300" distR="114300" simplePos="0" relativeHeight="251658752" behindDoc="0" locked="0" layoutInCell="1" allowOverlap="1" wp14:anchorId="7442435E" wp14:editId="2D1F69AE">
          <wp:simplePos x="0" y="0"/>
          <wp:positionH relativeFrom="margin">
            <wp:align>center</wp:align>
          </wp:positionH>
          <wp:positionV relativeFrom="paragraph">
            <wp:posOffset>-391795</wp:posOffset>
          </wp:positionV>
          <wp:extent cx="467995" cy="555625"/>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M-Crest-RGB-vertical.png"/>
                  <pic:cNvPicPr/>
                </pic:nvPicPr>
                <pic:blipFill rotWithShape="1">
                  <a:blip r:embed="rId1" cstate="print">
                    <a:extLst>
                      <a:ext uri="{28A0092B-C50C-407E-A947-70E740481C1C}">
                        <a14:useLocalDpi xmlns:a14="http://schemas.microsoft.com/office/drawing/2010/main" val="0"/>
                      </a:ext>
                    </a:extLst>
                  </a:blip>
                  <a:srcRect l="22830" t="7047" r="20956" b="33450"/>
                  <a:stretch/>
                </pic:blipFill>
                <pic:spPr bwMode="auto">
                  <a:xfrm>
                    <a:off x="0" y="0"/>
                    <a:ext cx="467995" cy="55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7B0B" w:rsidRPr="00C77D22" w:rsidRDefault="00A00209" w:rsidP="00A00209">
    <w:pPr>
      <w:autoSpaceDE w:val="0"/>
      <w:autoSpaceDN w:val="0"/>
      <w:adjustRightInd w:val="0"/>
      <w:spacing w:after="0" w:line="240" w:lineRule="auto"/>
      <w:jc w:val="center"/>
      <w:rPr>
        <w:rFonts w:ascii="TTE43B6098t00" w:hAnsi="TTE43B6098t00" w:cs="TTE43B6098t00"/>
        <w:b/>
        <w:bCs/>
        <w:color w:val="1F497D"/>
        <w:sz w:val="20"/>
        <w:szCs w:val="20"/>
      </w:rPr>
    </w:pPr>
    <w:r>
      <w:rPr>
        <w:rFonts w:ascii="TTE43B6098t00" w:hAnsi="TTE43B6098t00" w:cs="TTE43B6098t00"/>
        <w:b/>
        <w:bCs/>
        <w:color w:val="1F497D"/>
        <w:sz w:val="20"/>
        <w:szCs w:val="20"/>
      </w:rPr>
      <w:t xml:space="preserve">Department of Health </w:t>
    </w:r>
  </w:p>
  <w:p w:rsidR="00F57B0B" w:rsidRDefault="00F57B0B" w:rsidP="00A00209">
    <w:pPr>
      <w:pStyle w:val="Header"/>
    </w:pPr>
  </w:p>
  <w:p w:rsidR="00F57B0B" w:rsidRDefault="00F5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sz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716D2B"/>
    <w:multiLevelType w:val="hybridMultilevel"/>
    <w:tmpl w:val="C6182F1E"/>
    <w:lvl w:ilvl="0" w:tplc="8C3687B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173435E"/>
    <w:multiLevelType w:val="hybridMultilevel"/>
    <w:tmpl w:val="5142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91AFE"/>
    <w:multiLevelType w:val="multilevel"/>
    <w:tmpl w:val="13FE3E12"/>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4DD3055"/>
    <w:multiLevelType w:val="multilevel"/>
    <w:tmpl w:val="8D4C3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0019D8"/>
    <w:multiLevelType w:val="multilevel"/>
    <w:tmpl w:val="8D4C3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D02B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692F93"/>
    <w:multiLevelType w:val="hybridMultilevel"/>
    <w:tmpl w:val="91A6F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F5219"/>
    <w:multiLevelType w:val="hybridMultilevel"/>
    <w:tmpl w:val="17E2AF2A"/>
    <w:lvl w:ilvl="0" w:tplc="54D8454E">
      <w:start w:val="30"/>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011B4"/>
    <w:multiLevelType w:val="multilevel"/>
    <w:tmpl w:val="AB52190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D6A117C"/>
    <w:multiLevelType w:val="multilevel"/>
    <w:tmpl w:val="8D4C3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7C1894"/>
    <w:multiLevelType w:val="hybridMultilevel"/>
    <w:tmpl w:val="FBA81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02D22"/>
    <w:multiLevelType w:val="multilevel"/>
    <w:tmpl w:val="8D4C3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934664"/>
    <w:multiLevelType w:val="hybridMultilevel"/>
    <w:tmpl w:val="58E0EA2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5109CC"/>
    <w:multiLevelType w:val="multilevel"/>
    <w:tmpl w:val="859661B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18A45D5"/>
    <w:multiLevelType w:val="hybridMultilevel"/>
    <w:tmpl w:val="58E0E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657F1"/>
    <w:multiLevelType w:val="multilevel"/>
    <w:tmpl w:val="EE3AE6C6"/>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7" w15:restartNumberingAfterBreak="0">
    <w:nsid w:val="3B7111A3"/>
    <w:multiLevelType w:val="multilevel"/>
    <w:tmpl w:val="8D4C3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990A5B"/>
    <w:multiLevelType w:val="multilevel"/>
    <w:tmpl w:val="859661BC"/>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88E06B6"/>
    <w:multiLevelType w:val="multilevel"/>
    <w:tmpl w:val="53F42C5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C5F692B"/>
    <w:multiLevelType w:val="multilevel"/>
    <w:tmpl w:val="5078A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F77BC1"/>
    <w:multiLevelType w:val="multilevel"/>
    <w:tmpl w:val="8D4C3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466189"/>
    <w:multiLevelType w:val="hybridMultilevel"/>
    <w:tmpl w:val="FEB4DC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976B42"/>
    <w:multiLevelType w:val="multilevel"/>
    <w:tmpl w:val="40F210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512EA"/>
    <w:multiLevelType w:val="multilevel"/>
    <w:tmpl w:val="208AA34C"/>
    <w:name w:val="WW8Num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2D6476"/>
    <w:multiLevelType w:val="multilevel"/>
    <w:tmpl w:val="373C5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4419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4B0A4A"/>
    <w:multiLevelType w:val="hybridMultilevel"/>
    <w:tmpl w:val="0194D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6F6D1E"/>
    <w:multiLevelType w:val="multilevel"/>
    <w:tmpl w:val="8ECEFB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931AA4"/>
    <w:multiLevelType w:val="multilevel"/>
    <w:tmpl w:val="D04EEC1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1"/>
  </w:num>
  <w:num w:numId="2">
    <w:abstractNumId w:val="27"/>
  </w:num>
  <w:num w:numId="3">
    <w:abstractNumId w:val="1"/>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5"/>
  </w:num>
  <w:num w:numId="9">
    <w:abstractNumId w:val="3"/>
  </w:num>
  <w:num w:numId="10">
    <w:abstractNumId w:val="6"/>
  </w:num>
  <w:num w:numId="11">
    <w:abstractNumId w:val="22"/>
  </w:num>
  <w:num w:numId="12">
    <w:abstractNumId w:val="29"/>
  </w:num>
  <w:num w:numId="13">
    <w:abstractNumId w:val="9"/>
  </w:num>
  <w:num w:numId="14">
    <w:abstractNumId w:val="19"/>
  </w:num>
  <w:num w:numId="15">
    <w:abstractNumId w:val="16"/>
  </w:num>
  <w:num w:numId="16">
    <w:abstractNumId w:val="25"/>
  </w:num>
  <w:num w:numId="17">
    <w:abstractNumId w:val="28"/>
  </w:num>
  <w:num w:numId="18">
    <w:abstractNumId w:val="14"/>
  </w:num>
  <w:num w:numId="19">
    <w:abstractNumId w:val="18"/>
  </w:num>
  <w:num w:numId="20">
    <w:abstractNumId w:val="26"/>
  </w:num>
  <w:num w:numId="21">
    <w:abstractNumId w:val="5"/>
  </w:num>
  <w:num w:numId="22">
    <w:abstractNumId w:val="23"/>
  </w:num>
  <w:num w:numId="23">
    <w:abstractNumId w:val="20"/>
  </w:num>
  <w:num w:numId="24">
    <w:abstractNumId w:val="12"/>
  </w:num>
  <w:num w:numId="25">
    <w:abstractNumId w:val="2"/>
  </w:num>
  <w:num w:numId="26">
    <w:abstractNumId w:val="17"/>
  </w:num>
  <w:num w:numId="27">
    <w:abstractNumId w:val="10"/>
  </w:num>
  <w:num w:numId="28">
    <w:abstractNumId w:val="4"/>
  </w:num>
  <w:num w:numId="2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2A"/>
    <w:rsid w:val="00001288"/>
    <w:rsid w:val="000014E4"/>
    <w:rsid w:val="00002DD4"/>
    <w:rsid w:val="00004E29"/>
    <w:rsid w:val="000050D2"/>
    <w:rsid w:val="00006A7F"/>
    <w:rsid w:val="00007A21"/>
    <w:rsid w:val="000102ED"/>
    <w:rsid w:val="0001091C"/>
    <w:rsid w:val="00011467"/>
    <w:rsid w:val="00012CC9"/>
    <w:rsid w:val="00016C3F"/>
    <w:rsid w:val="00016F4A"/>
    <w:rsid w:val="0002090C"/>
    <w:rsid w:val="00021D6B"/>
    <w:rsid w:val="000275FA"/>
    <w:rsid w:val="000304F3"/>
    <w:rsid w:val="00031B0F"/>
    <w:rsid w:val="0003460A"/>
    <w:rsid w:val="000346C8"/>
    <w:rsid w:val="00035377"/>
    <w:rsid w:val="000370BD"/>
    <w:rsid w:val="0003727B"/>
    <w:rsid w:val="0003781B"/>
    <w:rsid w:val="00037D65"/>
    <w:rsid w:val="000407DF"/>
    <w:rsid w:val="0004211E"/>
    <w:rsid w:val="0004763B"/>
    <w:rsid w:val="00050E00"/>
    <w:rsid w:val="0005354F"/>
    <w:rsid w:val="000536C1"/>
    <w:rsid w:val="00055866"/>
    <w:rsid w:val="0005638B"/>
    <w:rsid w:val="00057218"/>
    <w:rsid w:val="000617A2"/>
    <w:rsid w:val="00061E08"/>
    <w:rsid w:val="00062725"/>
    <w:rsid w:val="00065002"/>
    <w:rsid w:val="00065C4F"/>
    <w:rsid w:val="0006747E"/>
    <w:rsid w:val="000729FC"/>
    <w:rsid w:val="000754E8"/>
    <w:rsid w:val="00075CE5"/>
    <w:rsid w:val="00080516"/>
    <w:rsid w:val="00081D62"/>
    <w:rsid w:val="000844CA"/>
    <w:rsid w:val="00086C8E"/>
    <w:rsid w:val="000914B9"/>
    <w:rsid w:val="00094C4A"/>
    <w:rsid w:val="00095A29"/>
    <w:rsid w:val="000976C1"/>
    <w:rsid w:val="00097D08"/>
    <w:rsid w:val="000A59A7"/>
    <w:rsid w:val="000A6A09"/>
    <w:rsid w:val="000A6E74"/>
    <w:rsid w:val="000B13E3"/>
    <w:rsid w:val="000B15B8"/>
    <w:rsid w:val="000B361A"/>
    <w:rsid w:val="000B4590"/>
    <w:rsid w:val="000B5C5D"/>
    <w:rsid w:val="000C0E9F"/>
    <w:rsid w:val="000C1D96"/>
    <w:rsid w:val="000C4304"/>
    <w:rsid w:val="000C4A5E"/>
    <w:rsid w:val="000C77FF"/>
    <w:rsid w:val="000D07EB"/>
    <w:rsid w:val="000D12DD"/>
    <w:rsid w:val="000D347E"/>
    <w:rsid w:val="000D5BDB"/>
    <w:rsid w:val="000D691A"/>
    <w:rsid w:val="000D7F09"/>
    <w:rsid w:val="000E0EDC"/>
    <w:rsid w:val="000E246F"/>
    <w:rsid w:val="000E2A39"/>
    <w:rsid w:val="000E42AA"/>
    <w:rsid w:val="000E4B7A"/>
    <w:rsid w:val="000E569F"/>
    <w:rsid w:val="000E68B4"/>
    <w:rsid w:val="000F09A7"/>
    <w:rsid w:val="000F6831"/>
    <w:rsid w:val="000F750C"/>
    <w:rsid w:val="000F7FED"/>
    <w:rsid w:val="001023F8"/>
    <w:rsid w:val="0010413D"/>
    <w:rsid w:val="00106E45"/>
    <w:rsid w:val="001132D9"/>
    <w:rsid w:val="001146D4"/>
    <w:rsid w:val="00114B9A"/>
    <w:rsid w:val="00115E9C"/>
    <w:rsid w:val="0011685C"/>
    <w:rsid w:val="00116D57"/>
    <w:rsid w:val="00123BD6"/>
    <w:rsid w:val="00123C45"/>
    <w:rsid w:val="00126CC6"/>
    <w:rsid w:val="001315C8"/>
    <w:rsid w:val="001325E2"/>
    <w:rsid w:val="00132934"/>
    <w:rsid w:val="00132B73"/>
    <w:rsid w:val="00135A3C"/>
    <w:rsid w:val="00135F7C"/>
    <w:rsid w:val="001368A8"/>
    <w:rsid w:val="0013721B"/>
    <w:rsid w:val="001424CD"/>
    <w:rsid w:val="00145370"/>
    <w:rsid w:val="001517B0"/>
    <w:rsid w:val="00151F53"/>
    <w:rsid w:val="00152D69"/>
    <w:rsid w:val="00153190"/>
    <w:rsid w:val="00153F87"/>
    <w:rsid w:val="001540BC"/>
    <w:rsid w:val="0015573F"/>
    <w:rsid w:val="00157C25"/>
    <w:rsid w:val="00163C93"/>
    <w:rsid w:val="0017127A"/>
    <w:rsid w:val="00173B10"/>
    <w:rsid w:val="00176925"/>
    <w:rsid w:val="001824D4"/>
    <w:rsid w:val="001831D9"/>
    <w:rsid w:val="00185A47"/>
    <w:rsid w:val="001951C6"/>
    <w:rsid w:val="00196367"/>
    <w:rsid w:val="001A49E1"/>
    <w:rsid w:val="001A4A50"/>
    <w:rsid w:val="001A63D2"/>
    <w:rsid w:val="001A68D9"/>
    <w:rsid w:val="001A7B2D"/>
    <w:rsid w:val="001B2EA2"/>
    <w:rsid w:val="001B4A7D"/>
    <w:rsid w:val="001B6530"/>
    <w:rsid w:val="001B782D"/>
    <w:rsid w:val="001C09DF"/>
    <w:rsid w:val="001C3678"/>
    <w:rsid w:val="001C3909"/>
    <w:rsid w:val="001C7EB8"/>
    <w:rsid w:val="001D0E64"/>
    <w:rsid w:val="001D3CC4"/>
    <w:rsid w:val="001D4C45"/>
    <w:rsid w:val="001D595E"/>
    <w:rsid w:val="001D66AA"/>
    <w:rsid w:val="001D6FF7"/>
    <w:rsid w:val="001E2A63"/>
    <w:rsid w:val="001E518B"/>
    <w:rsid w:val="001E7566"/>
    <w:rsid w:val="001F15EA"/>
    <w:rsid w:val="001F1BE3"/>
    <w:rsid w:val="001F27B3"/>
    <w:rsid w:val="00201871"/>
    <w:rsid w:val="00202BA1"/>
    <w:rsid w:val="0020660C"/>
    <w:rsid w:val="00211117"/>
    <w:rsid w:val="00213EDB"/>
    <w:rsid w:val="00216AC2"/>
    <w:rsid w:val="002178F2"/>
    <w:rsid w:val="00220768"/>
    <w:rsid w:val="00225E1C"/>
    <w:rsid w:val="00226B09"/>
    <w:rsid w:val="002309B0"/>
    <w:rsid w:val="00232721"/>
    <w:rsid w:val="00233ED4"/>
    <w:rsid w:val="00237500"/>
    <w:rsid w:val="00237898"/>
    <w:rsid w:val="00241C56"/>
    <w:rsid w:val="002438BB"/>
    <w:rsid w:val="00243A57"/>
    <w:rsid w:val="00250207"/>
    <w:rsid w:val="0025049D"/>
    <w:rsid w:val="00251DC1"/>
    <w:rsid w:val="00254C14"/>
    <w:rsid w:val="002621F4"/>
    <w:rsid w:val="00267A1B"/>
    <w:rsid w:val="00270D27"/>
    <w:rsid w:val="002722F4"/>
    <w:rsid w:val="002745CD"/>
    <w:rsid w:val="00274627"/>
    <w:rsid w:val="002747D1"/>
    <w:rsid w:val="002807AC"/>
    <w:rsid w:val="00280CDD"/>
    <w:rsid w:val="00283426"/>
    <w:rsid w:val="00284848"/>
    <w:rsid w:val="00286D2C"/>
    <w:rsid w:val="002874FD"/>
    <w:rsid w:val="00291177"/>
    <w:rsid w:val="00293899"/>
    <w:rsid w:val="0029405A"/>
    <w:rsid w:val="00297054"/>
    <w:rsid w:val="002A1A31"/>
    <w:rsid w:val="002A32CA"/>
    <w:rsid w:val="002A3D98"/>
    <w:rsid w:val="002A48CC"/>
    <w:rsid w:val="002A5863"/>
    <w:rsid w:val="002B1D2D"/>
    <w:rsid w:val="002B477E"/>
    <w:rsid w:val="002B4B67"/>
    <w:rsid w:val="002B70ED"/>
    <w:rsid w:val="002C0043"/>
    <w:rsid w:val="002C264E"/>
    <w:rsid w:val="002C2DF9"/>
    <w:rsid w:val="002C2F07"/>
    <w:rsid w:val="002C7D12"/>
    <w:rsid w:val="002C7D57"/>
    <w:rsid w:val="002D07FF"/>
    <w:rsid w:val="002D253A"/>
    <w:rsid w:val="002D77C2"/>
    <w:rsid w:val="002E6105"/>
    <w:rsid w:val="002E7895"/>
    <w:rsid w:val="002F0544"/>
    <w:rsid w:val="002F0654"/>
    <w:rsid w:val="002F16B5"/>
    <w:rsid w:val="002F1B7B"/>
    <w:rsid w:val="002F30D3"/>
    <w:rsid w:val="002F45FE"/>
    <w:rsid w:val="002F5086"/>
    <w:rsid w:val="002F5129"/>
    <w:rsid w:val="002F7135"/>
    <w:rsid w:val="002F791C"/>
    <w:rsid w:val="002F7DB1"/>
    <w:rsid w:val="00302E07"/>
    <w:rsid w:val="003039DB"/>
    <w:rsid w:val="00306194"/>
    <w:rsid w:val="00306711"/>
    <w:rsid w:val="003106B6"/>
    <w:rsid w:val="003136DE"/>
    <w:rsid w:val="003167CC"/>
    <w:rsid w:val="0032185A"/>
    <w:rsid w:val="00322841"/>
    <w:rsid w:val="00322FB7"/>
    <w:rsid w:val="00325D46"/>
    <w:rsid w:val="00330600"/>
    <w:rsid w:val="00333A43"/>
    <w:rsid w:val="00334556"/>
    <w:rsid w:val="003438CF"/>
    <w:rsid w:val="003440B6"/>
    <w:rsid w:val="003456C1"/>
    <w:rsid w:val="003462F8"/>
    <w:rsid w:val="0034732D"/>
    <w:rsid w:val="00351937"/>
    <w:rsid w:val="00352ECE"/>
    <w:rsid w:val="00356F20"/>
    <w:rsid w:val="00357B8E"/>
    <w:rsid w:val="00360E9C"/>
    <w:rsid w:val="003610DA"/>
    <w:rsid w:val="003631F3"/>
    <w:rsid w:val="00365D79"/>
    <w:rsid w:val="00366F34"/>
    <w:rsid w:val="00366FCD"/>
    <w:rsid w:val="00370CFF"/>
    <w:rsid w:val="0037683F"/>
    <w:rsid w:val="00381AF6"/>
    <w:rsid w:val="00384F0E"/>
    <w:rsid w:val="003867A0"/>
    <w:rsid w:val="00386AED"/>
    <w:rsid w:val="003960C6"/>
    <w:rsid w:val="0039618C"/>
    <w:rsid w:val="003A2656"/>
    <w:rsid w:val="003A3856"/>
    <w:rsid w:val="003A4B61"/>
    <w:rsid w:val="003A5168"/>
    <w:rsid w:val="003B16B6"/>
    <w:rsid w:val="003B4A50"/>
    <w:rsid w:val="003B6243"/>
    <w:rsid w:val="003B7C0D"/>
    <w:rsid w:val="003C0D73"/>
    <w:rsid w:val="003C29A9"/>
    <w:rsid w:val="003C7E31"/>
    <w:rsid w:val="003C7F19"/>
    <w:rsid w:val="003D4446"/>
    <w:rsid w:val="003D6561"/>
    <w:rsid w:val="003D7083"/>
    <w:rsid w:val="003E265F"/>
    <w:rsid w:val="003E2D16"/>
    <w:rsid w:val="003E77F1"/>
    <w:rsid w:val="003F0D7C"/>
    <w:rsid w:val="003F4C1A"/>
    <w:rsid w:val="003F585D"/>
    <w:rsid w:val="004001E2"/>
    <w:rsid w:val="0040097A"/>
    <w:rsid w:val="0040167F"/>
    <w:rsid w:val="004022A5"/>
    <w:rsid w:val="004040F6"/>
    <w:rsid w:val="00404719"/>
    <w:rsid w:val="0040763F"/>
    <w:rsid w:val="00415BC2"/>
    <w:rsid w:val="00415DF2"/>
    <w:rsid w:val="004222BC"/>
    <w:rsid w:val="00424190"/>
    <w:rsid w:val="004279B4"/>
    <w:rsid w:val="004301AF"/>
    <w:rsid w:val="0043061E"/>
    <w:rsid w:val="004308C0"/>
    <w:rsid w:val="004338DD"/>
    <w:rsid w:val="00435C7A"/>
    <w:rsid w:val="00435E4A"/>
    <w:rsid w:val="0043715C"/>
    <w:rsid w:val="00437630"/>
    <w:rsid w:val="00440677"/>
    <w:rsid w:val="0044206F"/>
    <w:rsid w:val="00443AE5"/>
    <w:rsid w:val="00445D03"/>
    <w:rsid w:val="00447513"/>
    <w:rsid w:val="00451FEC"/>
    <w:rsid w:val="00454F1D"/>
    <w:rsid w:val="00455D38"/>
    <w:rsid w:val="0045660F"/>
    <w:rsid w:val="004574D5"/>
    <w:rsid w:val="004576F7"/>
    <w:rsid w:val="00460570"/>
    <w:rsid w:val="0046118D"/>
    <w:rsid w:val="00462ECC"/>
    <w:rsid w:val="00464E28"/>
    <w:rsid w:val="0046615D"/>
    <w:rsid w:val="0046714E"/>
    <w:rsid w:val="00467422"/>
    <w:rsid w:val="00471BC1"/>
    <w:rsid w:val="00472037"/>
    <w:rsid w:val="00480393"/>
    <w:rsid w:val="00480B62"/>
    <w:rsid w:val="004864F7"/>
    <w:rsid w:val="00487FDA"/>
    <w:rsid w:val="0049297C"/>
    <w:rsid w:val="004932E4"/>
    <w:rsid w:val="00493961"/>
    <w:rsid w:val="00495073"/>
    <w:rsid w:val="0049633E"/>
    <w:rsid w:val="00496E9C"/>
    <w:rsid w:val="004A1092"/>
    <w:rsid w:val="004A1F7F"/>
    <w:rsid w:val="004A279A"/>
    <w:rsid w:val="004A6C00"/>
    <w:rsid w:val="004A7E13"/>
    <w:rsid w:val="004B17A3"/>
    <w:rsid w:val="004B4527"/>
    <w:rsid w:val="004B589D"/>
    <w:rsid w:val="004B7459"/>
    <w:rsid w:val="004D6390"/>
    <w:rsid w:val="004D6932"/>
    <w:rsid w:val="004D7847"/>
    <w:rsid w:val="004E174D"/>
    <w:rsid w:val="004E2FC9"/>
    <w:rsid w:val="004E5AC4"/>
    <w:rsid w:val="004E69AD"/>
    <w:rsid w:val="004E71DC"/>
    <w:rsid w:val="004E7AF7"/>
    <w:rsid w:val="004F09EA"/>
    <w:rsid w:val="004F0D0F"/>
    <w:rsid w:val="004F10D4"/>
    <w:rsid w:val="004F1425"/>
    <w:rsid w:val="004F454B"/>
    <w:rsid w:val="00500701"/>
    <w:rsid w:val="005009C0"/>
    <w:rsid w:val="0050171F"/>
    <w:rsid w:val="00503DAB"/>
    <w:rsid w:val="005059E8"/>
    <w:rsid w:val="00506A2D"/>
    <w:rsid w:val="00507384"/>
    <w:rsid w:val="00510CEA"/>
    <w:rsid w:val="00510F66"/>
    <w:rsid w:val="00511147"/>
    <w:rsid w:val="0051229C"/>
    <w:rsid w:val="00514230"/>
    <w:rsid w:val="0051461A"/>
    <w:rsid w:val="00514BED"/>
    <w:rsid w:val="005153F3"/>
    <w:rsid w:val="00516E34"/>
    <w:rsid w:val="005240B4"/>
    <w:rsid w:val="00531924"/>
    <w:rsid w:val="005336C0"/>
    <w:rsid w:val="00533E54"/>
    <w:rsid w:val="005348E3"/>
    <w:rsid w:val="00534931"/>
    <w:rsid w:val="005356FC"/>
    <w:rsid w:val="00535A7F"/>
    <w:rsid w:val="00535D67"/>
    <w:rsid w:val="00541C9A"/>
    <w:rsid w:val="00542575"/>
    <w:rsid w:val="00542F31"/>
    <w:rsid w:val="005442D4"/>
    <w:rsid w:val="00545F1E"/>
    <w:rsid w:val="0054605A"/>
    <w:rsid w:val="0055210E"/>
    <w:rsid w:val="005532AF"/>
    <w:rsid w:val="0055378D"/>
    <w:rsid w:val="00554437"/>
    <w:rsid w:val="00564C58"/>
    <w:rsid w:val="0057074E"/>
    <w:rsid w:val="005728FE"/>
    <w:rsid w:val="00573DB8"/>
    <w:rsid w:val="00574A70"/>
    <w:rsid w:val="00574DEF"/>
    <w:rsid w:val="005760CD"/>
    <w:rsid w:val="00577971"/>
    <w:rsid w:val="00583393"/>
    <w:rsid w:val="00584D35"/>
    <w:rsid w:val="005902D1"/>
    <w:rsid w:val="00594AB6"/>
    <w:rsid w:val="0059641B"/>
    <w:rsid w:val="00596BE0"/>
    <w:rsid w:val="005A0B14"/>
    <w:rsid w:val="005A1A25"/>
    <w:rsid w:val="005B37A5"/>
    <w:rsid w:val="005B4659"/>
    <w:rsid w:val="005B7F40"/>
    <w:rsid w:val="005C3721"/>
    <w:rsid w:val="005C4881"/>
    <w:rsid w:val="005C4D84"/>
    <w:rsid w:val="005C508C"/>
    <w:rsid w:val="005D09CD"/>
    <w:rsid w:val="005D15D8"/>
    <w:rsid w:val="005D5E22"/>
    <w:rsid w:val="005D5E7B"/>
    <w:rsid w:val="005E0D20"/>
    <w:rsid w:val="005E1A08"/>
    <w:rsid w:val="005E1EFF"/>
    <w:rsid w:val="005E216D"/>
    <w:rsid w:val="005E36CA"/>
    <w:rsid w:val="005F00CF"/>
    <w:rsid w:val="005F144A"/>
    <w:rsid w:val="005F3F3B"/>
    <w:rsid w:val="005F51D0"/>
    <w:rsid w:val="005F6DD6"/>
    <w:rsid w:val="005F7218"/>
    <w:rsid w:val="0060163E"/>
    <w:rsid w:val="00601CE7"/>
    <w:rsid w:val="00602EEC"/>
    <w:rsid w:val="00605630"/>
    <w:rsid w:val="00605B00"/>
    <w:rsid w:val="00606453"/>
    <w:rsid w:val="006067C8"/>
    <w:rsid w:val="00606E65"/>
    <w:rsid w:val="00607E30"/>
    <w:rsid w:val="00613D3F"/>
    <w:rsid w:val="00614551"/>
    <w:rsid w:val="00624D94"/>
    <w:rsid w:val="00625107"/>
    <w:rsid w:val="00630029"/>
    <w:rsid w:val="00632A35"/>
    <w:rsid w:val="006369AE"/>
    <w:rsid w:val="00640980"/>
    <w:rsid w:val="006409D3"/>
    <w:rsid w:val="00641049"/>
    <w:rsid w:val="00641F06"/>
    <w:rsid w:val="00644ABC"/>
    <w:rsid w:val="006506A4"/>
    <w:rsid w:val="00652A95"/>
    <w:rsid w:val="00653AB7"/>
    <w:rsid w:val="00653CBA"/>
    <w:rsid w:val="00654CA7"/>
    <w:rsid w:val="00656213"/>
    <w:rsid w:val="006562EF"/>
    <w:rsid w:val="00657FAF"/>
    <w:rsid w:val="00660527"/>
    <w:rsid w:val="00662B78"/>
    <w:rsid w:val="00666023"/>
    <w:rsid w:val="006663D1"/>
    <w:rsid w:val="00667C9C"/>
    <w:rsid w:val="00673421"/>
    <w:rsid w:val="00676530"/>
    <w:rsid w:val="006804CA"/>
    <w:rsid w:val="00680689"/>
    <w:rsid w:val="00680800"/>
    <w:rsid w:val="006811F3"/>
    <w:rsid w:val="00681529"/>
    <w:rsid w:val="006823A4"/>
    <w:rsid w:val="00683473"/>
    <w:rsid w:val="00684C8D"/>
    <w:rsid w:val="00691249"/>
    <w:rsid w:val="0069602A"/>
    <w:rsid w:val="006973C1"/>
    <w:rsid w:val="006A1EF9"/>
    <w:rsid w:val="006A2D51"/>
    <w:rsid w:val="006A36BA"/>
    <w:rsid w:val="006A55AD"/>
    <w:rsid w:val="006A7668"/>
    <w:rsid w:val="006B0083"/>
    <w:rsid w:val="006B10E6"/>
    <w:rsid w:val="006B1981"/>
    <w:rsid w:val="006B251C"/>
    <w:rsid w:val="006B3655"/>
    <w:rsid w:val="006B4467"/>
    <w:rsid w:val="006B5CB7"/>
    <w:rsid w:val="006B5D55"/>
    <w:rsid w:val="006C19ED"/>
    <w:rsid w:val="006C1BE3"/>
    <w:rsid w:val="006C1E59"/>
    <w:rsid w:val="006C28BA"/>
    <w:rsid w:val="006C3527"/>
    <w:rsid w:val="006C3E19"/>
    <w:rsid w:val="006C53BA"/>
    <w:rsid w:val="006C54EE"/>
    <w:rsid w:val="006C5676"/>
    <w:rsid w:val="006D16CE"/>
    <w:rsid w:val="006D3E5A"/>
    <w:rsid w:val="006D54F0"/>
    <w:rsid w:val="006E0E84"/>
    <w:rsid w:val="006E2139"/>
    <w:rsid w:val="006E29F4"/>
    <w:rsid w:val="006E4010"/>
    <w:rsid w:val="006E50FB"/>
    <w:rsid w:val="006E5A3A"/>
    <w:rsid w:val="006F2963"/>
    <w:rsid w:val="006F627A"/>
    <w:rsid w:val="006F679A"/>
    <w:rsid w:val="0070100F"/>
    <w:rsid w:val="00704327"/>
    <w:rsid w:val="007063D4"/>
    <w:rsid w:val="0070703E"/>
    <w:rsid w:val="00710F76"/>
    <w:rsid w:val="00711306"/>
    <w:rsid w:val="00712093"/>
    <w:rsid w:val="0071454D"/>
    <w:rsid w:val="007209F3"/>
    <w:rsid w:val="00723B4B"/>
    <w:rsid w:val="007247D6"/>
    <w:rsid w:val="007251D5"/>
    <w:rsid w:val="00730D06"/>
    <w:rsid w:val="007312DD"/>
    <w:rsid w:val="0073364E"/>
    <w:rsid w:val="00735B51"/>
    <w:rsid w:val="00735F55"/>
    <w:rsid w:val="00740377"/>
    <w:rsid w:val="00745414"/>
    <w:rsid w:val="00750D5C"/>
    <w:rsid w:val="00751431"/>
    <w:rsid w:val="00752E65"/>
    <w:rsid w:val="00755A8A"/>
    <w:rsid w:val="00757805"/>
    <w:rsid w:val="007600BB"/>
    <w:rsid w:val="0076690C"/>
    <w:rsid w:val="0076762E"/>
    <w:rsid w:val="007807BD"/>
    <w:rsid w:val="00784200"/>
    <w:rsid w:val="00784B61"/>
    <w:rsid w:val="0078576B"/>
    <w:rsid w:val="0079006D"/>
    <w:rsid w:val="0079088B"/>
    <w:rsid w:val="00791AA1"/>
    <w:rsid w:val="0079553D"/>
    <w:rsid w:val="007961AC"/>
    <w:rsid w:val="007A0797"/>
    <w:rsid w:val="007A1A4D"/>
    <w:rsid w:val="007A3B25"/>
    <w:rsid w:val="007A5DE6"/>
    <w:rsid w:val="007A608B"/>
    <w:rsid w:val="007B0D5B"/>
    <w:rsid w:val="007B3977"/>
    <w:rsid w:val="007B4C9D"/>
    <w:rsid w:val="007B4F9E"/>
    <w:rsid w:val="007B6AE8"/>
    <w:rsid w:val="007C308B"/>
    <w:rsid w:val="007C406E"/>
    <w:rsid w:val="007C5CEE"/>
    <w:rsid w:val="007C60D1"/>
    <w:rsid w:val="007D4437"/>
    <w:rsid w:val="007D53AA"/>
    <w:rsid w:val="007D65F8"/>
    <w:rsid w:val="007E493B"/>
    <w:rsid w:val="007F3FE9"/>
    <w:rsid w:val="007F497E"/>
    <w:rsid w:val="007F6586"/>
    <w:rsid w:val="007F6D9D"/>
    <w:rsid w:val="00801A98"/>
    <w:rsid w:val="00803F59"/>
    <w:rsid w:val="00805D25"/>
    <w:rsid w:val="00806881"/>
    <w:rsid w:val="00810DF4"/>
    <w:rsid w:val="0081424D"/>
    <w:rsid w:val="008164DF"/>
    <w:rsid w:val="00816917"/>
    <w:rsid w:val="00821C58"/>
    <w:rsid w:val="0083092C"/>
    <w:rsid w:val="00830D25"/>
    <w:rsid w:val="00832E63"/>
    <w:rsid w:val="008351C7"/>
    <w:rsid w:val="00835BDF"/>
    <w:rsid w:val="00837AA3"/>
    <w:rsid w:val="008409FB"/>
    <w:rsid w:val="00844226"/>
    <w:rsid w:val="00846292"/>
    <w:rsid w:val="00847111"/>
    <w:rsid w:val="00850FC1"/>
    <w:rsid w:val="00852311"/>
    <w:rsid w:val="00852FEA"/>
    <w:rsid w:val="0085666A"/>
    <w:rsid w:val="00856FF4"/>
    <w:rsid w:val="0086510C"/>
    <w:rsid w:val="00865571"/>
    <w:rsid w:val="00866EF8"/>
    <w:rsid w:val="008675A1"/>
    <w:rsid w:val="00870DAC"/>
    <w:rsid w:val="00870EC6"/>
    <w:rsid w:val="00871D60"/>
    <w:rsid w:val="008767C3"/>
    <w:rsid w:val="00877C38"/>
    <w:rsid w:val="008814AE"/>
    <w:rsid w:val="0088315F"/>
    <w:rsid w:val="0088762E"/>
    <w:rsid w:val="00892338"/>
    <w:rsid w:val="00893A2A"/>
    <w:rsid w:val="00893E45"/>
    <w:rsid w:val="008965B6"/>
    <w:rsid w:val="008A0CD7"/>
    <w:rsid w:val="008A0D8C"/>
    <w:rsid w:val="008A1B6E"/>
    <w:rsid w:val="008A2456"/>
    <w:rsid w:val="008A2950"/>
    <w:rsid w:val="008A2C09"/>
    <w:rsid w:val="008A7355"/>
    <w:rsid w:val="008B1AD5"/>
    <w:rsid w:val="008B23A1"/>
    <w:rsid w:val="008B30A1"/>
    <w:rsid w:val="008B351E"/>
    <w:rsid w:val="008B409B"/>
    <w:rsid w:val="008B5166"/>
    <w:rsid w:val="008B70BC"/>
    <w:rsid w:val="008B76A0"/>
    <w:rsid w:val="008B76B3"/>
    <w:rsid w:val="008C22CF"/>
    <w:rsid w:val="008C27B2"/>
    <w:rsid w:val="008C2AA9"/>
    <w:rsid w:val="008C3D06"/>
    <w:rsid w:val="008C4DA2"/>
    <w:rsid w:val="008D5338"/>
    <w:rsid w:val="008E3D78"/>
    <w:rsid w:val="008E6D03"/>
    <w:rsid w:val="008F5735"/>
    <w:rsid w:val="00904AEE"/>
    <w:rsid w:val="00904C78"/>
    <w:rsid w:val="0090769A"/>
    <w:rsid w:val="009106B0"/>
    <w:rsid w:val="00912092"/>
    <w:rsid w:val="0091324D"/>
    <w:rsid w:val="009141BB"/>
    <w:rsid w:val="009152A6"/>
    <w:rsid w:val="00917441"/>
    <w:rsid w:val="00917499"/>
    <w:rsid w:val="0092057C"/>
    <w:rsid w:val="009223CC"/>
    <w:rsid w:val="009277DF"/>
    <w:rsid w:val="0093020C"/>
    <w:rsid w:val="009304D5"/>
    <w:rsid w:val="00931B05"/>
    <w:rsid w:val="00934068"/>
    <w:rsid w:val="00941135"/>
    <w:rsid w:val="00941798"/>
    <w:rsid w:val="00941DE8"/>
    <w:rsid w:val="009432B0"/>
    <w:rsid w:val="00946923"/>
    <w:rsid w:val="00946BDA"/>
    <w:rsid w:val="00951828"/>
    <w:rsid w:val="009544CC"/>
    <w:rsid w:val="00954BFB"/>
    <w:rsid w:val="00955082"/>
    <w:rsid w:val="00956B70"/>
    <w:rsid w:val="0095707E"/>
    <w:rsid w:val="00960AB0"/>
    <w:rsid w:val="009656C8"/>
    <w:rsid w:val="00965F1B"/>
    <w:rsid w:val="00966D00"/>
    <w:rsid w:val="00972170"/>
    <w:rsid w:val="00972279"/>
    <w:rsid w:val="00974046"/>
    <w:rsid w:val="0097485C"/>
    <w:rsid w:val="00975534"/>
    <w:rsid w:val="009779DF"/>
    <w:rsid w:val="0098177D"/>
    <w:rsid w:val="00984DBE"/>
    <w:rsid w:val="00991218"/>
    <w:rsid w:val="009914F1"/>
    <w:rsid w:val="009930BB"/>
    <w:rsid w:val="00993A9A"/>
    <w:rsid w:val="00997C79"/>
    <w:rsid w:val="009A053F"/>
    <w:rsid w:val="009A092A"/>
    <w:rsid w:val="009A1AA3"/>
    <w:rsid w:val="009A4B7B"/>
    <w:rsid w:val="009A6EC8"/>
    <w:rsid w:val="009B004F"/>
    <w:rsid w:val="009B0F1A"/>
    <w:rsid w:val="009B26C2"/>
    <w:rsid w:val="009B2764"/>
    <w:rsid w:val="009B289A"/>
    <w:rsid w:val="009B291F"/>
    <w:rsid w:val="009B30C9"/>
    <w:rsid w:val="009B3717"/>
    <w:rsid w:val="009B5A57"/>
    <w:rsid w:val="009B73EC"/>
    <w:rsid w:val="009C0BFD"/>
    <w:rsid w:val="009C1342"/>
    <w:rsid w:val="009C3422"/>
    <w:rsid w:val="009C5055"/>
    <w:rsid w:val="009C5CF9"/>
    <w:rsid w:val="009C63AE"/>
    <w:rsid w:val="009D1F55"/>
    <w:rsid w:val="009D24CA"/>
    <w:rsid w:val="009D35AE"/>
    <w:rsid w:val="009D6910"/>
    <w:rsid w:val="009E376A"/>
    <w:rsid w:val="009F0473"/>
    <w:rsid w:val="009F0E98"/>
    <w:rsid w:val="009F21DA"/>
    <w:rsid w:val="009F3B31"/>
    <w:rsid w:val="009F47AE"/>
    <w:rsid w:val="009F5263"/>
    <w:rsid w:val="00A00209"/>
    <w:rsid w:val="00A05E7A"/>
    <w:rsid w:val="00A063DA"/>
    <w:rsid w:val="00A06477"/>
    <w:rsid w:val="00A10AAD"/>
    <w:rsid w:val="00A15B9C"/>
    <w:rsid w:val="00A20357"/>
    <w:rsid w:val="00A214B8"/>
    <w:rsid w:val="00A217B2"/>
    <w:rsid w:val="00A2230B"/>
    <w:rsid w:val="00A23340"/>
    <w:rsid w:val="00A30151"/>
    <w:rsid w:val="00A30FDB"/>
    <w:rsid w:val="00A3385B"/>
    <w:rsid w:val="00A35DB0"/>
    <w:rsid w:val="00A361A9"/>
    <w:rsid w:val="00A43CA6"/>
    <w:rsid w:val="00A450B6"/>
    <w:rsid w:val="00A47FF7"/>
    <w:rsid w:val="00A50799"/>
    <w:rsid w:val="00A51094"/>
    <w:rsid w:val="00A517C1"/>
    <w:rsid w:val="00A5466A"/>
    <w:rsid w:val="00A547C2"/>
    <w:rsid w:val="00A55CB1"/>
    <w:rsid w:val="00A55F0E"/>
    <w:rsid w:val="00A56404"/>
    <w:rsid w:val="00A62CE8"/>
    <w:rsid w:val="00A63744"/>
    <w:rsid w:val="00A64185"/>
    <w:rsid w:val="00A73677"/>
    <w:rsid w:val="00A81171"/>
    <w:rsid w:val="00A81660"/>
    <w:rsid w:val="00A820B8"/>
    <w:rsid w:val="00A8496C"/>
    <w:rsid w:val="00A8735E"/>
    <w:rsid w:val="00A8799F"/>
    <w:rsid w:val="00A909EB"/>
    <w:rsid w:val="00A93905"/>
    <w:rsid w:val="00AA0C33"/>
    <w:rsid w:val="00AA288A"/>
    <w:rsid w:val="00AA36A3"/>
    <w:rsid w:val="00AA7114"/>
    <w:rsid w:val="00AA7BD8"/>
    <w:rsid w:val="00AB0F4F"/>
    <w:rsid w:val="00AB2CEC"/>
    <w:rsid w:val="00AB2D30"/>
    <w:rsid w:val="00AB2F7A"/>
    <w:rsid w:val="00AB3A86"/>
    <w:rsid w:val="00AB605F"/>
    <w:rsid w:val="00AB6712"/>
    <w:rsid w:val="00AB69AC"/>
    <w:rsid w:val="00AB7E11"/>
    <w:rsid w:val="00AC23F5"/>
    <w:rsid w:val="00AC4541"/>
    <w:rsid w:val="00AC5833"/>
    <w:rsid w:val="00AD7930"/>
    <w:rsid w:val="00AD7C2B"/>
    <w:rsid w:val="00AE1E14"/>
    <w:rsid w:val="00AE5AD9"/>
    <w:rsid w:val="00AE668E"/>
    <w:rsid w:val="00AE7D06"/>
    <w:rsid w:val="00AF0192"/>
    <w:rsid w:val="00AF1199"/>
    <w:rsid w:val="00AF156D"/>
    <w:rsid w:val="00AF220E"/>
    <w:rsid w:val="00AF2C9E"/>
    <w:rsid w:val="00AF5139"/>
    <w:rsid w:val="00AF5D2E"/>
    <w:rsid w:val="00B03E0B"/>
    <w:rsid w:val="00B045F0"/>
    <w:rsid w:val="00B04D3F"/>
    <w:rsid w:val="00B072AC"/>
    <w:rsid w:val="00B11695"/>
    <w:rsid w:val="00B13187"/>
    <w:rsid w:val="00B139EC"/>
    <w:rsid w:val="00B15A67"/>
    <w:rsid w:val="00B20A22"/>
    <w:rsid w:val="00B23FBE"/>
    <w:rsid w:val="00B2582A"/>
    <w:rsid w:val="00B408ED"/>
    <w:rsid w:val="00B427A9"/>
    <w:rsid w:val="00B42AD1"/>
    <w:rsid w:val="00B42DA8"/>
    <w:rsid w:val="00B435CA"/>
    <w:rsid w:val="00B43A04"/>
    <w:rsid w:val="00B47AAA"/>
    <w:rsid w:val="00B50C62"/>
    <w:rsid w:val="00B51157"/>
    <w:rsid w:val="00B5208C"/>
    <w:rsid w:val="00B52863"/>
    <w:rsid w:val="00B53181"/>
    <w:rsid w:val="00B53CE1"/>
    <w:rsid w:val="00B57502"/>
    <w:rsid w:val="00B575F9"/>
    <w:rsid w:val="00B6235E"/>
    <w:rsid w:val="00B62DCF"/>
    <w:rsid w:val="00B62DD4"/>
    <w:rsid w:val="00B63CA9"/>
    <w:rsid w:val="00B66394"/>
    <w:rsid w:val="00B66851"/>
    <w:rsid w:val="00B67143"/>
    <w:rsid w:val="00B67FC7"/>
    <w:rsid w:val="00B70611"/>
    <w:rsid w:val="00B70772"/>
    <w:rsid w:val="00B70C28"/>
    <w:rsid w:val="00B7117A"/>
    <w:rsid w:val="00B73878"/>
    <w:rsid w:val="00B74420"/>
    <w:rsid w:val="00B75BF7"/>
    <w:rsid w:val="00B76FDB"/>
    <w:rsid w:val="00B77507"/>
    <w:rsid w:val="00B775BE"/>
    <w:rsid w:val="00B82084"/>
    <w:rsid w:val="00B83C48"/>
    <w:rsid w:val="00B8420B"/>
    <w:rsid w:val="00B8636E"/>
    <w:rsid w:val="00B927AA"/>
    <w:rsid w:val="00BA0AAC"/>
    <w:rsid w:val="00BA334F"/>
    <w:rsid w:val="00BB16B7"/>
    <w:rsid w:val="00BB23CA"/>
    <w:rsid w:val="00BB5F80"/>
    <w:rsid w:val="00BC08AE"/>
    <w:rsid w:val="00BC1FDD"/>
    <w:rsid w:val="00BC2C10"/>
    <w:rsid w:val="00BC45D9"/>
    <w:rsid w:val="00BC722D"/>
    <w:rsid w:val="00BD27D1"/>
    <w:rsid w:val="00BD3E7B"/>
    <w:rsid w:val="00BD447D"/>
    <w:rsid w:val="00BD4AF6"/>
    <w:rsid w:val="00BD7CCE"/>
    <w:rsid w:val="00BE34EF"/>
    <w:rsid w:val="00BE40EF"/>
    <w:rsid w:val="00BE773F"/>
    <w:rsid w:val="00BE7AC5"/>
    <w:rsid w:val="00BF059D"/>
    <w:rsid w:val="00BF0C83"/>
    <w:rsid w:val="00BF2515"/>
    <w:rsid w:val="00BF2E41"/>
    <w:rsid w:val="00BF4DC2"/>
    <w:rsid w:val="00BF5644"/>
    <w:rsid w:val="00BF7381"/>
    <w:rsid w:val="00C016A2"/>
    <w:rsid w:val="00C01E7D"/>
    <w:rsid w:val="00C01EE0"/>
    <w:rsid w:val="00C03182"/>
    <w:rsid w:val="00C048E8"/>
    <w:rsid w:val="00C04B0F"/>
    <w:rsid w:val="00C07D40"/>
    <w:rsid w:val="00C15B5F"/>
    <w:rsid w:val="00C16D26"/>
    <w:rsid w:val="00C220FA"/>
    <w:rsid w:val="00C2228E"/>
    <w:rsid w:val="00C223B8"/>
    <w:rsid w:val="00C22DF5"/>
    <w:rsid w:val="00C31857"/>
    <w:rsid w:val="00C42A18"/>
    <w:rsid w:val="00C46EC3"/>
    <w:rsid w:val="00C47ACC"/>
    <w:rsid w:val="00C602BA"/>
    <w:rsid w:val="00C61878"/>
    <w:rsid w:val="00C624FE"/>
    <w:rsid w:val="00C62C35"/>
    <w:rsid w:val="00C64191"/>
    <w:rsid w:val="00C67F3D"/>
    <w:rsid w:val="00C701E2"/>
    <w:rsid w:val="00C7053C"/>
    <w:rsid w:val="00C7128A"/>
    <w:rsid w:val="00C750A1"/>
    <w:rsid w:val="00C7606E"/>
    <w:rsid w:val="00C77D22"/>
    <w:rsid w:val="00C77E7F"/>
    <w:rsid w:val="00C811DC"/>
    <w:rsid w:val="00C8669F"/>
    <w:rsid w:val="00C90385"/>
    <w:rsid w:val="00C90A31"/>
    <w:rsid w:val="00C921FE"/>
    <w:rsid w:val="00C93AE5"/>
    <w:rsid w:val="00C964B3"/>
    <w:rsid w:val="00C96F8A"/>
    <w:rsid w:val="00CA0D90"/>
    <w:rsid w:val="00CA1C65"/>
    <w:rsid w:val="00CA4250"/>
    <w:rsid w:val="00CB2E27"/>
    <w:rsid w:val="00CB51FC"/>
    <w:rsid w:val="00CB5A7E"/>
    <w:rsid w:val="00CB6B80"/>
    <w:rsid w:val="00CC1BA7"/>
    <w:rsid w:val="00CC2CEB"/>
    <w:rsid w:val="00CC4B24"/>
    <w:rsid w:val="00CC4C79"/>
    <w:rsid w:val="00CD1066"/>
    <w:rsid w:val="00CD2746"/>
    <w:rsid w:val="00CD49F0"/>
    <w:rsid w:val="00CD57B2"/>
    <w:rsid w:val="00CD5EDC"/>
    <w:rsid w:val="00CE104F"/>
    <w:rsid w:val="00CE31EF"/>
    <w:rsid w:val="00CF336D"/>
    <w:rsid w:val="00CF4623"/>
    <w:rsid w:val="00CF5475"/>
    <w:rsid w:val="00CF72B4"/>
    <w:rsid w:val="00D00895"/>
    <w:rsid w:val="00D01E71"/>
    <w:rsid w:val="00D039C5"/>
    <w:rsid w:val="00D03FC6"/>
    <w:rsid w:val="00D06F00"/>
    <w:rsid w:val="00D0741C"/>
    <w:rsid w:val="00D10A86"/>
    <w:rsid w:val="00D1119E"/>
    <w:rsid w:val="00D1239D"/>
    <w:rsid w:val="00D12CB3"/>
    <w:rsid w:val="00D154F7"/>
    <w:rsid w:val="00D206A3"/>
    <w:rsid w:val="00D218B1"/>
    <w:rsid w:val="00D23AF1"/>
    <w:rsid w:val="00D26250"/>
    <w:rsid w:val="00D314C5"/>
    <w:rsid w:val="00D32355"/>
    <w:rsid w:val="00D330CD"/>
    <w:rsid w:val="00D3463D"/>
    <w:rsid w:val="00D36B08"/>
    <w:rsid w:val="00D36EAF"/>
    <w:rsid w:val="00D41C4E"/>
    <w:rsid w:val="00D42B20"/>
    <w:rsid w:val="00D43E2B"/>
    <w:rsid w:val="00D46531"/>
    <w:rsid w:val="00D51F8C"/>
    <w:rsid w:val="00D52CF9"/>
    <w:rsid w:val="00D5347D"/>
    <w:rsid w:val="00D554A1"/>
    <w:rsid w:val="00D5567D"/>
    <w:rsid w:val="00D55CFC"/>
    <w:rsid w:val="00D5753D"/>
    <w:rsid w:val="00D61CB2"/>
    <w:rsid w:val="00D62863"/>
    <w:rsid w:val="00D65126"/>
    <w:rsid w:val="00D65E02"/>
    <w:rsid w:val="00D66B2B"/>
    <w:rsid w:val="00D675F6"/>
    <w:rsid w:val="00D71D28"/>
    <w:rsid w:val="00D73255"/>
    <w:rsid w:val="00D74FC1"/>
    <w:rsid w:val="00D750EB"/>
    <w:rsid w:val="00D770D3"/>
    <w:rsid w:val="00D77DC5"/>
    <w:rsid w:val="00D85CDE"/>
    <w:rsid w:val="00D8676B"/>
    <w:rsid w:val="00D871F0"/>
    <w:rsid w:val="00D9025A"/>
    <w:rsid w:val="00D936BF"/>
    <w:rsid w:val="00DA6511"/>
    <w:rsid w:val="00DA6E6A"/>
    <w:rsid w:val="00DB1CAC"/>
    <w:rsid w:val="00DB381B"/>
    <w:rsid w:val="00DD102E"/>
    <w:rsid w:val="00DD4897"/>
    <w:rsid w:val="00DD5C1C"/>
    <w:rsid w:val="00DD61DF"/>
    <w:rsid w:val="00DD6247"/>
    <w:rsid w:val="00DD7C47"/>
    <w:rsid w:val="00DE00E6"/>
    <w:rsid w:val="00DE02C5"/>
    <w:rsid w:val="00DE0B18"/>
    <w:rsid w:val="00DE28FE"/>
    <w:rsid w:val="00DE6D1D"/>
    <w:rsid w:val="00DE702C"/>
    <w:rsid w:val="00DE74A6"/>
    <w:rsid w:val="00DF5288"/>
    <w:rsid w:val="00DF71A0"/>
    <w:rsid w:val="00E00A91"/>
    <w:rsid w:val="00E01A16"/>
    <w:rsid w:val="00E02BF5"/>
    <w:rsid w:val="00E03E9F"/>
    <w:rsid w:val="00E076C7"/>
    <w:rsid w:val="00E10D07"/>
    <w:rsid w:val="00E12D22"/>
    <w:rsid w:val="00E14390"/>
    <w:rsid w:val="00E14855"/>
    <w:rsid w:val="00E156A7"/>
    <w:rsid w:val="00E1777A"/>
    <w:rsid w:val="00E23136"/>
    <w:rsid w:val="00E3026B"/>
    <w:rsid w:val="00E30E4E"/>
    <w:rsid w:val="00E319CE"/>
    <w:rsid w:val="00E37AF4"/>
    <w:rsid w:val="00E421C3"/>
    <w:rsid w:val="00E43692"/>
    <w:rsid w:val="00E4408E"/>
    <w:rsid w:val="00E44D66"/>
    <w:rsid w:val="00E46B17"/>
    <w:rsid w:val="00E509A3"/>
    <w:rsid w:val="00E51058"/>
    <w:rsid w:val="00E513EF"/>
    <w:rsid w:val="00E52CFF"/>
    <w:rsid w:val="00E531B1"/>
    <w:rsid w:val="00E546D0"/>
    <w:rsid w:val="00E55BC2"/>
    <w:rsid w:val="00E576A6"/>
    <w:rsid w:val="00E600A3"/>
    <w:rsid w:val="00E62E9F"/>
    <w:rsid w:val="00E64E00"/>
    <w:rsid w:val="00E652FB"/>
    <w:rsid w:val="00E6539E"/>
    <w:rsid w:val="00E664A3"/>
    <w:rsid w:val="00E6661C"/>
    <w:rsid w:val="00E67327"/>
    <w:rsid w:val="00E7004E"/>
    <w:rsid w:val="00E70EA3"/>
    <w:rsid w:val="00E73581"/>
    <w:rsid w:val="00E75794"/>
    <w:rsid w:val="00E76266"/>
    <w:rsid w:val="00E7765F"/>
    <w:rsid w:val="00E810DC"/>
    <w:rsid w:val="00E821B0"/>
    <w:rsid w:val="00E87223"/>
    <w:rsid w:val="00E879E0"/>
    <w:rsid w:val="00E91F17"/>
    <w:rsid w:val="00E968B2"/>
    <w:rsid w:val="00E97791"/>
    <w:rsid w:val="00EA208C"/>
    <w:rsid w:val="00EA3070"/>
    <w:rsid w:val="00EA3AE7"/>
    <w:rsid w:val="00EA4298"/>
    <w:rsid w:val="00EA4775"/>
    <w:rsid w:val="00EA5E55"/>
    <w:rsid w:val="00EA6E09"/>
    <w:rsid w:val="00EA7B51"/>
    <w:rsid w:val="00EB2589"/>
    <w:rsid w:val="00EB46A5"/>
    <w:rsid w:val="00EB4753"/>
    <w:rsid w:val="00EB6915"/>
    <w:rsid w:val="00EB7F13"/>
    <w:rsid w:val="00EC0BC6"/>
    <w:rsid w:val="00EC1CD1"/>
    <w:rsid w:val="00EC482D"/>
    <w:rsid w:val="00EC56BC"/>
    <w:rsid w:val="00EC5E29"/>
    <w:rsid w:val="00EC781E"/>
    <w:rsid w:val="00ED3369"/>
    <w:rsid w:val="00ED4233"/>
    <w:rsid w:val="00ED453E"/>
    <w:rsid w:val="00ED458A"/>
    <w:rsid w:val="00ED7CC6"/>
    <w:rsid w:val="00EE33D7"/>
    <w:rsid w:val="00EE5E68"/>
    <w:rsid w:val="00EF05D3"/>
    <w:rsid w:val="00EF1BED"/>
    <w:rsid w:val="00EF3F6F"/>
    <w:rsid w:val="00EF46B9"/>
    <w:rsid w:val="00EF6972"/>
    <w:rsid w:val="00EF72D1"/>
    <w:rsid w:val="00EF7994"/>
    <w:rsid w:val="00EF7FBA"/>
    <w:rsid w:val="00F00E9A"/>
    <w:rsid w:val="00F05FEE"/>
    <w:rsid w:val="00F10B5D"/>
    <w:rsid w:val="00F130DC"/>
    <w:rsid w:val="00F13B55"/>
    <w:rsid w:val="00F1576E"/>
    <w:rsid w:val="00F16161"/>
    <w:rsid w:val="00F21FF2"/>
    <w:rsid w:val="00F24F6D"/>
    <w:rsid w:val="00F258F3"/>
    <w:rsid w:val="00F26E9D"/>
    <w:rsid w:val="00F3072F"/>
    <w:rsid w:val="00F30D18"/>
    <w:rsid w:val="00F3289C"/>
    <w:rsid w:val="00F351A9"/>
    <w:rsid w:val="00F35A7E"/>
    <w:rsid w:val="00F400D1"/>
    <w:rsid w:val="00F41D90"/>
    <w:rsid w:val="00F42D75"/>
    <w:rsid w:val="00F46596"/>
    <w:rsid w:val="00F4718F"/>
    <w:rsid w:val="00F47740"/>
    <w:rsid w:val="00F50905"/>
    <w:rsid w:val="00F50F33"/>
    <w:rsid w:val="00F55311"/>
    <w:rsid w:val="00F55B8F"/>
    <w:rsid w:val="00F55F5B"/>
    <w:rsid w:val="00F5693E"/>
    <w:rsid w:val="00F56E15"/>
    <w:rsid w:val="00F57B0B"/>
    <w:rsid w:val="00F63A75"/>
    <w:rsid w:val="00F63CFE"/>
    <w:rsid w:val="00F67797"/>
    <w:rsid w:val="00F67B87"/>
    <w:rsid w:val="00F71508"/>
    <w:rsid w:val="00F71552"/>
    <w:rsid w:val="00F7188B"/>
    <w:rsid w:val="00F72090"/>
    <w:rsid w:val="00F7251C"/>
    <w:rsid w:val="00F7639A"/>
    <w:rsid w:val="00F806C1"/>
    <w:rsid w:val="00F81361"/>
    <w:rsid w:val="00F86F31"/>
    <w:rsid w:val="00F90BE1"/>
    <w:rsid w:val="00F945A6"/>
    <w:rsid w:val="00F94C9C"/>
    <w:rsid w:val="00F958F8"/>
    <w:rsid w:val="00FA015D"/>
    <w:rsid w:val="00FA0A8A"/>
    <w:rsid w:val="00FA11CC"/>
    <w:rsid w:val="00FA17D4"/>
    <w:rsid w:val="00FA2185"/>
    <w:rsid w:val="00FA21BC"/>
    <w:rsid w:val="00FA543F"/>
    <w:rsid w:val="00FA67CE"/>
    <w:rsid w:val="00FB026F"/>
    <w:rsid w:val="00FB1230"/>
    <w:rsid w:val="00FB13DC"/>
    <w:rsid w:val="00FB21EB"/>
    <w:rsid w:val="00FB266D"/>
    <w:rsid w:val="00FB31F6"/>
    <w:rsid w:val="00FB7C63"/>
    <w:rsid w:val="00FC17B1"/>
    <w:rsid w:val="00FC1882"/>
    <w:rsid w:val="00FD09A1"/>
    <w:rsid w:val="00FD0B33"/>
    <w:rsid w:val="00FD0ECD"/>
    <w:rsid w:val="00FD4F6C"/>
    <w:rsid w:val="00FD5127"/>
    <w:rsid w:val="00FD5846"/>
    <w:rsid w:val="00FD6069"/>
    <w:rsid w:val="00FD65EB"/>
    <w:rsid w:val="00FD6C69"/>
    <w:rsid w:val="00FD7524"/>
    <w:rsid w:val="00FD7560"/>
    <w:rsid w:val="00FE024C"/>
    <w:rsid w:val="00FE2E1B"/>
    <w:rsid w:val="00FE5053"/>
    <w:rsid w:val="00FE6415"/>
    <w:rsid w:val="00FF0193"/>
    <w:rsid w:val="00FF0AAA"/>
    <w:rsid w:val="00FF0EBC"/>
    <w:rsid w:val="00FF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6AD0E"/>
  <w15:docId w15:val="{1CD81031-D1A0-42EB-9971-12874F5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218"/>
    <w:pPr>
      <w:keepNext/>
      <w:keepLines/>
      <w:spacing w:before="200" w:after="0"/>
      <w:ind w:left="576" w:hanging="576"/>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991218"/>
    <w:pPr>
      <w:keepNext/>
      <w:keepLines/>
      <w:spacing w:before="200" w:after="0"/>
      <w:ind w:left="720" w:hanging="72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991218"/>
    <w:pPr>
      <w:keepNext/>
      <w:keepLines/>
      <w:spacing w:before="200" w:after="0"/>
      <w:ind w:left="864" w:hanging="864"/>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99121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991218"/>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991218"/>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99121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9121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2A"/>
    <w:rPr>
      <w:rFonts w:ascii="Tahoma" w:hAnsi="Tahoma" w:cs="Tahoma"/>
      <w:sz w:val="16"/>
      <w:szCs w:val="16"/>
    </w:rPr>
  </w:style>
  <w:style w:type="paragraph" w:styleId="NoSpacing">
    <w:name w:val="No Spacing"/>
    <w:link w:val="NoSpacingChar"/>
    <w:uiPriority w:val="1"/>
    <w:qFormat/>
    <w:rsid w:val="00D1119E"/>
    <w:pPr>
      <w:spacing w:after="0" w:line="240" w:lineRule="auto"/>
    </w:pPr>
  </w:style>
  <w:style w:type="character" w:customStyle="1" w:styleId="NoSpacingChar">
    <w:name w:val="No Spacing Char"/>
    <w:basedOn w:val="DefaultParagraphFont"/>
    <w:link w:val="NoSpacing"/>
    <w:uiPriority w:val="1"/>
    <w:rsid w:val="00D1119E"/>
    <w:rPr>
      <w:rFonts w:eastAsiaTheme="minorEastAsia"/>
    </w:rPr>
  </w:style>
  <w:style w:type="paragraph" w:styleId="Header">
    <w:name w:val="header"/>
    <w:basedOn w:val="Normal"/>
    <w:link w:val="HeaderChar"/>
    <w:uiPriority w:val="99"/>
    <w:unhideWhenUsed/>
    <w:rsid w:val="003E2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16"/>
  </w:style>
  <w:style w:type="paragraph" w:styleId="Footer">
    <w:name w:val="footer"/>
    <w:basedOn w:val="Normal"/>
    <w:link w:val="FooterChar"/>
    <w:uiPriority w:val="99"/>
    <w:unhideWhenUsed/>
    <w:rsid w:val="006F2963"/>
    <w:pPr>
      <w:tabs>
        <w:tab w:val="center" w:pos="4680"/>
        <w:tab w:val="right" w:pos="9360"/>
      </w:tabs>
      <w:spacing w:after="0" w:line="240" w:lineRule="auto"/>
    </w:pPr>
    <w:rPr>
      <w:b/>
      <w:spacing w:val="60"/>
      <w:sz w:val="16"/>
      <w:szCs w:val="16"/>
    </w:rPr>
  </w:style>
  <w:style w:type="character" w:customStyle="1" w:styleId="FooterChar">
    <w:name w:val="Footer Char"/>
    <w:basedOn w:val="DefaultParagraphFont"/>
    <w:link w:val="Footer"/>
    <w:uiPriority w:val="99"/>
    <w:rsid w:val="006F2963"/>
    <w:rPr>
      <w:b/>
      <w:spacing w:val="60"/>
      <w:sz w:val="16"/>
      <w:szCs w:val="16"/>
    </w:rPr>
  </w:style>
  <w:style w:type="table" w:styleId="TableGrid">
    <w:name w:val="Table Grid"/>
    <w:basedOn w:val="TableNormal"/>
    <w:uiPriority w:val="59"/>
    <w:rsid w:val="003E2D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E9C"/>
    <w:pPr>
      <w:ind w:left="720"/>
      <w:contextualSpacing/>
    </w:pPr>
  </w:style>
  <w:style w:type="character" w:customStyle="1" w:styleId="Heading1Char">
    <w:name w:val="Heading 1 Char"/>
    <w:basedOn w:val="DefaultParagraphFont"/>
    <w:link w:val="Heading1"/>
    <w:uiPriority w:val="9"/>
    <w:rsid w:val="00625107"/>
    <w:rPr>
      <w:rFonts w:asciiTheme="majorHAnsi" w:eastAsiaTheme="majorEastAsia" w:hAnsiTheme="majorHAnsi" w:cstheme="majorBidi"/>
      <w:b/>
      <w:bCs/>
      <w:color w:val="365F91" w:themeColor="accent1" w:themeShade="BF"/>
      <w:sz w:val="28"/>
      <w:szCs w:val="28"/>
    </w:rPr>
  </w:style>
  <w:style w:type="paragraph" w:styleId="TOAHeading">
    <w:name w:val="toa heading"/>
    <w:basedOn w:val="Normal"/>
    <w:next w:val="Normal"/>
    <w:uiPriority w:val="99"/>
    <w:semiHidden/>
    <w:unhideWhenUsed/>
    <w:rsid w:val="0062510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25107"/>
    <w:pPr>
      <w:outlineLvl w:val="9"/>
    </w:pPr>
  </w:style>
  <w:style w:type="paragraph" w:styleId="TOC2">
    <w:name w:val="toc 2"/>
    <w:basedOn w:val="Normal"/>
    <w:next w:val="Normal"/>
    <w:autoRedefine/>
    <w:uiPriority w:val="39"/>
    <w:unhideWhenUsed/>
    <w:qFormat/>
    <w:rsid w:val="00625107"/>
    <w:pPr>
      <w:spacing w:after="100"/>
      <w:ind w:left="220"/>
    </w:pPr>
  </w:style>
  <w:style w:type="paragraph" w:styleId="TOC1">
    <w:name w:val="toc 1"/>
    <w:basedOn w:val="Normal"/>
    <w:next w:val="Normal"/>
    <w:autoRedefine/>
    <w:uiPriority w:val="39"/>
    <w:unhideWhenUsed/>
    <w:qFormat/>
    <w:rsid w:val="00B13187"/>
    <w:pPr>
      <w:spacing w:after="100"/>
    </w:pPr>
    <w:rPr>
      <w:bCs/>
    </w:rPr>
  </w:style>
  <w:style w:type="paragraph" w:styleId="TOC3">
    <w:name w:val="toc 3"/>
    <w:basedOn w:val="Normal"/>
    <w:next w:val="Normal"/>
    <w:autoRedefine/>
    <w:uiPriority w:val="39"/>
    <w:semiHidden/>
    <w:unhideWhenUsed/>
    <w:qFormat/>
    <w:rsid w:val="00625107"/>
    <w:pPr>
      <w:spacing w:after="100"/>
      <w:ind w:left="440"/>
    </w:pPr>
  </w:style>
  <w:style w:type="table" w:customStyle="1" w:styleId="LightGrid1">
    <w:name w:val="Light Grid1"/>
    <w:basedOn w:val="TableNormal"/>
    <w:uiPriority w:val="62"/>
    <w:rsid w:val="00AB69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AB69A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unhideWhenUsed/>
    <w:rsid w:val="00B13187"/>
    <w:rPr>
      <w:color w:val="0000FF" w:themeColor="hyperlink"/>
      <w:u w:val="single"/>
    </w:rPr>
  </w:style>
  <w:style w:type="paragraph" w:styleId="PlainText">
    <w:name w:val="Plain Text"/>
    <w:basedOn w:val="Normal"/>
    <w:link w:val="PlainTextChar"/>
    <w:uiPriority w:val="99"/>
    <w:unhideWhenUsed/>
    <w:rsid w:val="00E30E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0E4E"/>
    <w:rPr>
      <w:rFonts w:ascii="Consolas" w:eastAsiaTheme="minorEastAsia" w:hAnsi="Consolas"/>
      <w:sz w:val="21"/>
      <w:szCs w:val="21"/>
    </w:rPr>
  </w:style>
  <w:style w:type="character" w:styleId="CommentReference">
    <w:name w:val="annotation reference"/>
    <w:basedOn w:val="DefaultParagraphFont"/>
    <w:unhideWhenUsed/>
    <w:rsid w:val="00E30E4E"/>
    <w:rPr>
      <w:sz w:val="16"/>
      <w:szCs w:val="16"/>
    </w:rPr>
  </w:style>
  <w:style w:type="paragraph" w:styleId="CommentText">
    <w:name w:val="annotation text"/>
    <w:basedOn w:val="Normal"/>
    <w:link w:val="CommentTextChar"/>
    <w:unhideWhenUsed/>
    <w:rsid w:val="00E30E4E"/>
    <w:pPr>
      <w:spacing w:line="240" w:lineRule="auto"/>
    </w:pPr>
    <w:rPr>
      <w:sz w:val="20"/>
      <w:szCs w:val="20"/>
    </w:rPr>
  </w:style>
  <w:style w:type="character" w:customStyle="1" w:styleId="CommentTextChar">
    <w:name w:val="Comment Text Char"/>
    <w:basedOn w:val="DefaultParagraphFont"/>
    <w:link w:val="CommentText"/>
    <w:uiPriority w:val="99"/>
    <w:semiHidden/>
    <w:rsid w:val="00E30E4E"/>
    <w:rPr>
      <w:rFonts w:eastAsiaTheme="minorEastAsia"/>
      <w:sz w:val="20"/>
      <w:szCs w:val="20"/>
    </w:rPr>
  </w:style>
  <w:style w:type="paragraph" w:customStyle="1" w:styleId="Heading">
    <w:name w:val="Heading"/>
    <w:basedOn w:val="Normal"/>
    <w:next w:val="Normal"/>
    <w:rsid w:val="00E30E4E"/>
    <w:pPr>
      <w:keepNext/>
      <w:suppressAutoHyphens/>
      <w:autoSpaceDN w:val="0"/>
      <w:spacing w:before="240" w:after="120" w:line="240" w:lineRule="auto"/>
      <w:textAlignment w:val="baseline"/>
    </w:pPr>
    <w:rPr>
      <w:rFonts w:ascii="Arial" w:eastAsia="DejaVu Sans" w:hAnsi="Arial" w:cs="DejaVu Sans"/>
      <w:color w:val="000000"/>
      <w:kern w:val="3"/>
      <w:sz w:val="28"/>
      <w:szCs w:val="28"/>
    </w:rPr>
  </w:style>
  <w:style w:type="paragraph" w:customStyle="1" w:styleId="synopsis">
    <w:name w:val="synopsis"/>
    <w:basedOn w:val="Normal"/>
    <w:rsid w:val="00D465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D465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531"/>
    <w:rPr>
      <w:b/>
      <w:bCs/>
    </w:rPr>
  </w:style>
  <w:style w:type="character" w:customStyle="1" w:styleId="WW8Num7z1">
    <w:name w:val="WW8Num7z1"/>
    <w:rsid w:val="00BB23CA"/>
    <w:rPr>
      <w:rFonts w:ascii="Courier New" w:hAnsi="Courier New" w:cs="Wingdings"/>
    </w:rPr>
  </w:style>
  <w:style w:type="paragraph" w:styleId="BodyText">
    <w:name w:val="Body Text"/>
    <w:basedOn w:val="Normal"/>
    <w:link w:val="BodyTextChar"/>
    <w:rsid w:val="00BB23CA"/>
    <w:pPr>
      <w:suppressAutoHyphens/>
      <w:spacing w:after="240" w:line="240" w:lineRule="auto"/>
      <w:jc w:val="both"/>
    </w:pPr>
    <w:rPr>
      <w:rFonts w:ascii="Times New Roman" w:eastAsia="Calibri" w:hAnsi="Times New Roman" w:cs="Times New Roman"/>
      <w:sz w:val="24"/>
      <w:szCs w:val="24"/>
      <w:lang w:val="en-GB" w:eastAsia="ar-SA"/>
    </w:rPr>
  </w:style>
  <w:style w:type="character" w:customStyle="1" w:styleId="BodyTextChar">
    <w:name w:val="Body Text Char"/>
    <w:basedOn w:val="DefaultParagraphFont"/>
    <w:link w:val="BodyText"/>
    <w:rsid w:val="00BB23CA"/>
    <w:rPr>
      <w:rFonts w:ascii="Times New Roman" w:eastAsia="Calibri" w:hAnsi="Times New Roman" w:cs="Times New Roman"/>
      <w:sz w:val="24"/>
      <w:szCs w:val="24"/>
      <w:lang w:val="en-GB" w:eastAsia="ar-SA"/>
    </w:rPr>
  </w:style>
  <w:style w:type="table" w:styleId="LightGrid-Accent2">
    <w:name w:val="Light Grid Accent 2"/>
    <w:basedOn w:val="TableNormal"/>
    <w:uiPriority w:val="62"/>
    <w:rsid w:val="00EA3AE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Emphasis">
    <w:name w:val="Emphasis"/>
    <w:basedOn w:val="DefaultParagraphFont"/>
    <w:uiPriority w:val="20"/>
    <w:qFormat/>
    <w:rsid w:val="00C921FE"/>
    <w:rPr>
      <w:b/>
      <w:bCs/>
      <w:i w:val="0"/>
      <w:iCs w:val="0"/>
    </w:rPr>
  </w:style>
  <w:style w:type="character" w:styleId="FollowedHyperlink">
    <w:name w:val="FollowedHyperlink"/>
    <w:basedOn w:val="DefaultParagraphFont"/>
    <w:uiPriority w:val="99"/>
    <w:semiHidden/>
    <w:unhideWhenUsed/>
    <w:rsid w:val="00BF251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964B3"/>
    <w:rPr>
      <w:b/>
      <w:bCs/>
    </w:rPr>
  </w:style>
  <w:style w:type="character" w:customStyle="1" w:styleId="CommentSubjectChar">
    <w:name w:val="Comment Subject Char"/>
    <w:basedOn w:val="CommentTextChar"/>
    <w:link w:val="CommentSubject"/>
    <w:uiPriority w:val="99"/>
    <w:semiHidden/>
    <w:rsid w:val="00C964B3"/>
    <w:rPr>
      <w:rFonts w:eastAsiaTheme="minorEastAsia"/>
      <w:b/>
      <w:bCs/>
      <w:sz w:val="20"/>
      <w:szCs w:val="20"/>
    </w:rPr>
  </w:style>
  <w:style w:type="paragraph" w:customStyle="1" w:styleId="MediumGrid1-Accent21">
    <w:name w:val="Medium Grid 1 - Accent 21"/>
    <w:basedOn w:val="Normal"/>
    <w:rsid w:val="00EB46A5"/>
    <w:pPr>
      <w:suppressAutoHyphens/>
      <w:ind w:left="720"/>
    </w:pPr>
    <w:rPr>
      <w:rFonts w:ascii="Calibri" w:eastAsia="Times New Roman" w:hAnsi="Calibri" w:cs="Arial"/>
      <w:lang w:val="de-DE" w:eastAsia="ar-SA"/>
    </w:rPr>
  </w:style>
  <w:style w:type="paragraph" w:customStyle="1" w:styleId="Default">
    <w:name w:val="Default"/>
    <w:rsid w:val="001424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detext">
    <w:name w:val="nodetext"/>
    <w:basedOn w:val="DefaultParagraphFont"/>
    <w:rsid w:val="00EB7F13"/>
  </w:style>
  <w:style w:type="paragraph" w:customStyle="1" w:styleId="cptcode-no-indent">
    <w:name w:val="cptcode-no-indent"/>
    <w:basedOn w:val="Normal"/>
    <w:rsid w:val="00E64E00"/>
    <w:pPr>
      <w:spacing w:before="100" w:beforeAutospacing="1" w:after="0" w:line="240" w:lineRule="auto"/>
    </w:pPr>
    <w:rPr>
      <w:rFonts w:ascii="Arial, Helvetica, sans-serif" w:eastAsia="Times New Roman" w:hAnsi="Arial, Helvetica, sans-serif" w:cs="Times New Roman"/>
    </w:rPr>
  </w:style>
  <w:style w:type="table" w:styleId="LightGrid">
    <w:name w:val="Light Grid"/>
    <w:basedOn w:val="TableNormal"/>
    <w:uiPriority w:val="62"/>
    <w:rsid w:val="00F57B0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57B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99121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9121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99121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991218"/>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991218"/>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991218"/>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991218"/>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91218"/>
    <w:rPr>
      <w:rFonts w:ascii="Cambria" w:eastAsia="Times New Roman"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5262">
      <w:bodyDiv w:val="1"/>
      <w:marLeft w:val="0"/>
      <w:marRight w:val="0"/>
      <w:marTop w:val="0"/>
      <w:marBottom w:val="0"/>
      <w:divBdr>
        <w:top w:val="none" w:sz="0" w:space="0" w:color="auto"/>
        <w:left w:val="none" w:sz="0" w:space="0" w:color="auto"/>
        <w:bottom w:val="none" w:sz="0" w:space="0" w:color="auto"/>
        <w:right w:val="none" w:sz="0" w:space="0" w:color="auto"/>
      </w:divBdr>
    </w:div>
    <w:div w:id="65692436">
      <w:bodyDiv w:val="1"/>
      <w:marLeft w:val="0"/>
      <w:marRight w:val="0"/>
      <w:marTop w:val="0"/>
      <w:marBottom w:val="0"/>
      <w:divBdr>
        <w:top w:val="none" w:sz="0" w:space="0" w:color="auto"/>
        <w:left w:val="none" w:sz="0" w:space="0" w:color="auto"/>
        <w:bottom w:val="none" w:sz="0" w:space="0" w:color="auto"/>
        <w:right w:val="none" w:sz="0" w:space="0" w:color="auto"/>
      </w:divBdr>
    </w:div>
    <w:div w:id="257712663">
      <w:bodyDiv w:val="1"/>
      <w:marLeft w:val="0"/>
      <w:marRight w:val="0"/>
      <w:marTop w:val="0"/>
      <w:marBottom w:val="0"/>
      <w:divBdr>
        <w:top w:val="none" w:sz="0" w:space="0" w:color="auto"/>
        <w:left w:val="none" w:sz="0" w:space="0" w:color="auto"/>
        <w:bottom w:val="none" w:sz="0" w:space="0" w:color="auto"/>
        <w:right w:val="none" w:sz="0" w:space="0" w:color="auto"/>
      </w:divBdr>
    </w:div>
    <w:div w:id="258416273">
      <w:bodyDiv w:val="1"/>
      <w:marLeft w:val="0"/>
      <w:marRight w:val="0"/>
      <w:marTop w:val="0"/>
      <w:marBottom w:val="0"/>
      <w:divBdr>
        <w:top w:val="none" w:sz="0" w:space="0" w:color="auto"/>
        <w:left w:val="none" w:sz="0" w:space="0" w:color="auto"/>
        <w:bottom w:val="none" w:sz="0" w:space="0" w:color="auto"/>
        <w:right w:val="none" w:sz="0" w:space="0" w:color="auto"/>
      </w:divBdr>
      <w:divsChild>
        <w:div w:id="255284384">
          <w:marLeft w:val="0"/>
          <w:marRight w:val="0"/>
          <w:marTop w:val="0"/>
          <w:marBottom w:val="0"/>
          <w:divBdr>
            <w:top w:val="none" w:sz="0" w:space="0" w:color="auto"/>
            <w:left w:val="none" w:sz="0" w:space="0" w:color="auto"/>
            <w:bottom w:val="none" w:sz="0" w:space="0" w:color="auto"/>
            <w:right w:val="none" w:sz="0" w:space="0" w:color="auto"/>
          </w:divBdr>
          <w:divsChild>
            <w:div w:id="655916348">
              <w:marLeft w:val="0"/>
              <w:marRight w:val="0"/>
              <w:marTop w:val="0"/>
              <w:marBottom w:val="0"/>
              <w:divBdr>
                <w:top w:val="none" w:sz="0" w:space="0" w:color="auto"/>
                <w:left w:val="none" w:sz="0" w:space="0" w:color="auto"/>
                <w:bottom w:val="none" w:sz="0" w:space="0" w:color="auto"/>
                <w:right w:val="none" w:sz="0" w:space="0" w:color="auto"/>
              </w:divBdr>
              <w:divsChild>
                <w:div w:id="1400439652">
                  <w:marLeft w:val="0"/>
                  <w:marRight w:val="0"/>
                  <w:marTop w:val="0"/>
                  <w:marBottom w:val="0"/>
                  <w:divBdr>
                    <w:top w:val="none" w:sz="0" w:space="0" w:color="auto"/>
                    <w:left w:val="none" w:sz="0" w:space="0" w:color="auto"/>
                    <w:bottom w:val="none" w:sz="0" w:space="0" w:color="auto"/>
                    <w:right w:val="none" w:sz="0" w:space="0" w:color="auto"/>
                  </w:divBdr>
                  <w:divsChild>
                    <w:div w:id="606278476">
                      <w:marLeft w:val="0"/>
                      <w:marRight w:val="0"/>
                      <w:marTop w:val="0"/>
                      <w:marBottom w:val="0"/>
                      <w:divBdr>
                        <w:top w:val="none" w:sz="0" w:space="0" w:color="auto"/>
                        <w:left w:val="none" w:sz="0" w:space="0" w:color="auto"/>
                        <w:bottom w:val="none" w:sz="0" w:space="0" w:color="auto"/>
                        <w:right w:val="none" w:sz="0" w:space="0" w:color="auto"/>
                      </w:divBdr>
                      <w:divsChild>
                        <w:div w:id="120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538023">
      <w:bodyDiv w:val="1"/>
      <w:marLeft w:val="0"/>
      <w:marRight w:val="0"/>
      <w:marTop w:val="0"/>
      <w:marBottom w:val="0"/>
      <w:divBdr>
        <w:top w:val="none" w:sz="0" w:space="0" w:color="auto"/>
        <w:left w:val="none" w:sz="0" w:space="0" w:color="auto"/>
        <w:bottom w:val="none" w:sz="0" w:space="0" w:color="auto"/>
        <w:right w:val="none" w:sz="0" w:space="0" w:color="auto"/>
      </w:divBdr>
    </w:div>
    <w:div w:id="550117650">
      <w:bodyDiv w:val="1"/>
      <w:marLeft w:val="0"/>
      <w:marRight w:val="0"/>
      <w:marTop w:val="0"/>
      <w:marBottom w:val="0"/>
      <w:divBdr>
        <w:top w:val="none" w:sz="0" w:space="0" w:color="auto"/>
        <w:left w:val="none" w:sz="0" w:space="0" w:color="auto"/>
        <w:bottom w:val="none" w:sz="0" w:space="0" w:color="auto"/>
        <w:right w:val="none" w:sz="0" w:space="0" w:color="auto"/>
      </w:divBdr>
    </w:div>
    <w:div w:id="580992523">
      <w:bodyDiv w:val="1"/>
      <w:marLeft w:val="0"/>
      <w:marRight w:val="0"/>
      <w:marTop w:val="0"/>
      <w:marBottom w:val="0"/>
      <w:divBdr>
        <w:top w:val="none" w:sz="0" w:space="0" w:color="auto"/>
        <w:left w:val="none" w:sz="0" w:space="0" w:color="auto"/>
        <w:bottom w:val="none" w:sz="0" w:space="0" w:color="auto"/>
        <w:right w:val="none" w:sz="0" w:space="0" w:color="auto"/>
      </w:divBdr>
    </w:div>
    <w:div w:id="597061241">
      <w:bodyDiv w:val="1"/>
      <w:marLeft w:val="0"/>
      <w:marRight w:val="0"/>
      <w:marTop w:val="0"/>
      <w:marBottom w:val="0"/>
      <w:divBdr>
        <w:top w:val="none" w:sz="0" w:space="0" w:color="auto"/>
        <w:left w:val="none" w:sz="0" w:space="0" w:color="auto"/>
        <w:bottom w:val="none" w:sz="0" w:space="0" w:color="auto"/>
        <w:right w:val="none" w:sz="0" w:space="0" w:color="auto"/>
      </w:divBdr>
    </w:div>
    <w:div w:id="608439898">
      <w:bodyDiv w:val="1"/>
      <w:marLeft w:val="0"/>
      <w:marRight w:val="0"/>
      <w:marTop w:val="0"/>
      <w:marBottom w:val="0"/>
      <w:divBdr>
        <w:top w:val="none" w:sz="0" w:space="0" w:color="auto"/>
        <w:left w:val="none" w:sz="0" w:space="0" w:color="auto"/>
        <w:bottom w:val="none" w:sz="0" w:space="0" w:color="auto"/>
        <w:right w:val="none" w:sz="0" w:space="0" w:color="auto"/>
      </w:divBdr>
    </w:div>
    <w:div w:id="743604028">
      <w:bodyDiv w:val="1"/>
      <w:marLeft w:val="0"/>
      <w:marRight w:val="0"/>
      <w:marTop w:val="0"/>
      <w:marBottom w:val="0"/>
      <w:divBdr>
        <w:top w:val="none" w:sz="0" w:space="0" w:color="auto"/>
        <w:left w:val="none" w:sz="0" w:space="0" w:color="auto"/>
        <w:bottom w:val="none" w:sz="0" w:space="0" w:color="auto"/>
        <w:right w:val="none" w:sz="0" w:space="0" w:color="auto"/>
      </w:divBdr>
    </w:div>
    <w:div w:id="795022732">
      <w:bodyDiv w:val="1"/>
      <w:marLeft w:val="0"/>
      <w:marRight w:val="0"/>
      <w:marTop w:val="0"/>
      <w:marBottom w:val="0"/>
      <w:divBdr>
        <w:top w:val="none" w:sz="0" w:space="0" w:color="auto"/>
        <w:left w:val="none" w:sz="0" w:space="0" w:color="auto"/>
        <w:bottom w:val="none" w:sz="0" w:space="0" w:color="auto"/>
        <w:right w:val="none" w:sz="0" w:space="0" w:color="auto"/>
      </w:divBdr>
      <w:divsChild>
        <w:div w:id="219286763">
          <w:marLeft w:val="0"/>
          <w:marRight w:val="0"/>
          <w:marTop w:val="0"/>
          <w:marBottom w:val="0"/>
          <w:divBdr>
            <w:top w:val="none" w:sz="0" w:space="0" w:color="auto"/>
            <w:left w:val="none" w:sz="0" w:space="0" w:color="auto"/>
            <w:bottom w:val="none" w:sz="0" w:space="0" w:color="auto"/>
            <w:right w:val="none" w:sz="0" w:space="0" w:color="auto"/>
          </w:divBdr>
          <w:divsChild>
            <w:div w:id="1228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343">
      <w:bodyDiv w:val="1"/>
      <w:marLeft w:val="0"/>
      <w:marRight w:val="0"/>
      <w:marTop w:val="0"/>
      <w:marBottom w:val="0"/>
      <w:divBdr>
        <w:top w:val="none" w:sz="0" w:space="0" w:color="auto"/>
        <w:left w:val="none" w:sz="0" w:space="0" w:color="auto"/>
        <w:bottom w:val="none" w:sz="0" w:space="0" w:color="auto"/>
        <w:right w:val="none" w:sz="0" w:space="0" w:color="auto"/>
      </w:divBdr>
    </w:div>
    <w:div w:id="1087265070">
      <w:bodyDiv w:val="1"/>
      <w:marLeft w:val="0"/>
      <w:marRight w:val="0"/>
      <w:marTop w:val="0"/>
      <w:marBottom w:val="0"/>
      <w:divBdr>
        <w:top w:val="none" w:sz="0" w:space="0" w:color="auto"/>
        <w:left w:val="none" w:sz="0" w:space="0" w:color="auto"/>
        <w:bottom w:val="none" w:sz="0" w:space="0" w:color="auto"/>
        <w:right w:val="none" w:sz="0" w:space="0" w:color="auto"/>
      </w:divBdr>
    </w:div>
    <w:div w:id="1258825949">
      <w:bodyDiv w:val="1"/>
      <w:marLeft w:val="0"/>
      <w:marRight w:val="0"/>
      <w:marTop w:val="0"/>
      <w:marBottom w:val="0"/>
      <w:divBdr>
        <w:top w:val="none" w:sz="0" w:space="0" w:color="auto"/>
        <w:left w:val="none" w:sz="0" w:space="0" w:color="auto"/>
        <w:bottom w:val="none" w:sz="0" w:space="0" w:color="auto"/>
        <w:right w:val="none" w:sz="0" w:space="0" w:color="auto"/>
      </w:divBdr>
    </w:div>
    <w:div w:id="1523083692">
      <w:bodyDiv w:val="1"/>
      <w:marLeft w:val="0"/>
      <w:marRight w:val="0"/>
      <w:marTop w:val="0"/>
      <w:marBottom w:val="0"/>
      <w:divBdr>
        <w:top w:val="none" w:sz="0" w:space="0" w:color="auto"/>
        <w:left w:val="none" w:sz="0" w:space="0" w:color="auto"/>
        <w:bottom w:val="none" w:sz="0" w:space="0" w:color="auto"/>
        <w:right w:val="none" w:sz="0" w:space="0" w:color="auto"/>
      </w:divBdr>
    </w:div>
    <w:div w:id="1772552414">
      <w:bodyDiv w:val="1"/>
      <w:marLeft w:val="0"/>
      <w:marRight w:val="0"/>
      <w:marTop w:val="0"/>
      <w:marBottom w:val="0"/>
      <w:divBdr>
        <w:top w:val="none" w:sz="0" w:space="0" w:color="auto"/>
        <w:left w:val="none" w:sz="0" w:space="0" w:color="auto"/>
        <w:bottom w:val="none" w:sz="0" w:space="0" w:color="auto"/>
        <w:right w:val="none" w:sz="0" w:space="0" w:color="auto"/>
      </w:divBdr>
    </w:div>
    <w:div w:id="1860386311">
      <w:bodyDiv w:val="1"/>
      <w:marLeft w:val="0"/>
      <w:marRight w:val="0"/>
      <w:marTop w:val="0"/>
      <w:marBottom w:val="0"/>
      <w:divBdr>
        <w:top w:val="none" w:sz="0" w:space="0" w:color="auto"/>
        <w:left w:val="none" w:sz="0" w:space="0" w:color="auto"/>
        <w:bottom w:val="none" w:sz="0" w:space="0" w:color="auto"/>
        <w:right w:val="none" w:sz="0" w:space="0" w:color="auto"/>
      </w:divBdr>
    </w:div>
    <w:div w:id="1972397499">
      <w:bodyDiv w:val="1"/>
      <w:marLeft w:val="0"/>
      <w:marRight w:val="0"/>
      <w:marTop w:val="0"/>
      <w:marBottom w:val="0"/>
      <w:divBdr>
        <w:top w:val="none" w:sz="0" w:space="0" w:color="auto"/>
        <w:left w:val="none" w:sz="0" w:space="0" w:color="auto"/>
        <w:bottom w:val="none" w:sz="0" w:space="0" w:color="auto"/>
        <w:right w:val="none" w:sz="0" w:space="0" w:color="auto"/>
      </w:divBdr>
    </w:div>
    <w:div w:id="2092776392">
      <w:bodyDiv w:val="1"/>
      <w:marLeft w:val="105"/>
      <w:marRight w:val="105"/>
      <w:marTop w:val="15"/>
      <w:marBottom w:val="15"/>
      <w:divBdr>
        <w:top w:val="none" w:sz="0" w:space="0" w:color="auto"/>
        <w:left w:val="none" w:sz="0" w:space="0" w:color="auto"/>
        <w:bottom w:val="none" w:sz="0" w:space="0" w:color="auto"/>
        <w:right w:val="none" w:sz="0" w:space="0" w:color="auto"/>
      </w:divBdr>
      <w:divsChild>
        <w:div w:id="330253693">
          <w:marLeft w:val="0"/>
          <w:marRight w:val="0"/>
          <w:marTop w:val="0"/>
          <w:marBottom w:val="0"/>
          <w:divBdr>
            <w:top w:val="none" w:sz="0" w:space="0" w:color="auto"/>
            <w:left w:val="none" w:sz="0" w:space="0" w:color="auto"/>
            <w:bottom w:val="none" w:sz="0" w:space="0" w:color="auto"/>
            <w:right w:val="none" w:sz="0" w:space="0" w:color="auto"/>
          </w:divBdr>
          <w:divsChild>
            <w:div w:id="210425896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2011-02-01T00:00:00</PublishDate>
  <Abstract> Version</Abstract>
  <CompanyAddress>Government Prices&amp;Product Benefits- Health System Financing Division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EBD71-40B0-4917-B6EF-B1C9E770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Addendum XX to DOH Claims &amp; Adjudication Rules</vt:lpstr>
    </vt:vector>
  </TitlesOfParts>
  <Company>Health Authority of Abu Dhabi</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30 to DOH Claims &amp; Adjudication Rules</dc:title>
  <dc:subject>Including the Mandatory Tariff Pricelist Application Rules.</dc:subject>
  <dc:creator>Health Systems Financing Department</dc:creator>
  <cp:lastModifiedBy>HPSAM</cp:lastModifiedBy>
  <cp:revision>2</cp:revision>
  <cp:lastPrinted>2014-06-03T09:00:00Z</cp:lastPrinted>
  <dcterms:created xsi:type="dcterms:W3CDTF">2023-06-13T12:35:00Z</dcterms:created>
  <dcterms:modified xsi:type="dcterms:W3CDTF">2023-06-13T12:35:00Z</dcterms:modified>
</cp:coreProperties>
</file>